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07D1" w:rsidRDefault="00DF1F05" w:rsidP="00A907D1">
      <w:pPr>
        <w:autoSpaceDE w:val="0"/>
        <w:autoSpaceDN w:val="0"/>
        <w:adjustRightInd w:val="0"/>
        <w:jc w:val="center"/>
        <w:rPr>
          <w:rFonts w:cstheme="minorHAnsi"/>
          <w:b/>
          <w:bCs/>
          <w:color w:val="385623" w:themeColor="accent6" w:themeShade="80"/>
          <w:sz w:val="28"/>
          <w:szCs w:val="28"/>
        </w:rPr>
      </w:pPr>
      <w:r>
        <w:rPr>
          <w:rFonts w:cstheme="minorHAnsi"/>
          <w:b/>
          <w:bCs/>
          <w:noProof/>
          <w:color w:val="70AD47" w:themeColor="accent6"/>
          <w:sz w:val="28"/>
          <w:szCs w:val="28"/>
        </w:rPr>
        <w:drawing>
          <wp:inline distT="0" distB="0" distL="0" distR="0" wp14:anchorId="3B1D6653" wp14:editId="71EB524B">
            <wp:extent cx="1555186" cy="11301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86" cy="113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D1" w:rsidRPr="00DF1F05" w:rsidRDefault="00A907D1" w:rsidP="00A907D1">
      <w:pPr>
        <w:autoSpaceDE w:val="0"/>
        <w:autoSpaceDN w:val="0"/>
        <w:adjustRightInd w:val="0"/>
        <w:jc w:val="center"/>
        <w:rPr>
          <w:rFonts w:cstheme="minorHAnsi"/>
          <w:b/>
          <w:bCs/>
          <w:color w:val="385623" w:themeColor="accent6" w:themeShade="80"/>
          <w:sz w:val="11"/>
          <w:szCs w:val="11"/>
        </w:rPr>
      </w:pPr>
    </w:p>
    <w:p w:rsidR="008C2A4C" w:rsidRDefault="008C2A4C" w:rsidP="00DF1F05">
      <w:pPr>
        <w:autoSpaceDE w:val="0"/>
        <w:autoSpaceDN w:val="0"/>
        <w:adjustRightInd w:val="0"/>
        <w:jc w:val="center"/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A907D1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Şema Terapi </w:t>
      </w:r>
      <w:r w:rsidRPr="00A907D1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Türkiye </w:t>
      </w:r>
      <w:r w:rsidRPr="00A907D1">
        <w:rPr>
          <w:rFonts w:cstheme="minorHAnsi"/>
          <w:b/>
          <w:bCs/>
          <w:color w:val="385623" w:themeColor="accent6" w:themeShade="80"/>
          <w:sz w:val="28"/>
          <w:szCs w:val="28"/>
        </w:rPr>
        <w:t>ISST Onaylı Eğitimler İçin Bilgilendirme</w:t>
      </w:r>
    </w:p>
    <w:p w:rsidR="00A907D1" w:rsidRPr="00A907D1" w:rsidRDefault="00A907D1" w:rsidP="00DF1F05">
      <w:pPr>
        <w:autoSpaceDE w:val="0"/>
        <w:autoSpaceDN w:val="0"/>
        <w:adjustRightInd w:val="0"/>
        <w:jc w:val="center"/>
        <w:rPr>
          <w:rFonts w:cstheme="minorHAnsi"/>
          <w:b/>
          <w:bCs/>
          <w:color w:val="385623" w:themeColor="accent6" w:themeShade="80"/>
          <w:sz w:val="28"/>
          <w:szCs w:val="28"/>
        </w:rPr>
      </w:pPr>
    </w:p>
    <w:p w:rsidR="008C2A4C" w:rsidRDefault="008C2A4C" w:rsidP="00DF1F05">
      <w:pPr>
        <w:autoSpaceDE w:val="0"/>
        <w:autoSpaceDN w:val="0"/>
        <w:adjustRightInd w:val="0"/>
        <w:jc w:val="center"/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A907D1">
        <w:rPr>
          <w:rFonts w:cstheme="minorHAnsi"/>
          <w:b/>
          <w:bCs/>
          <w:color w:val="385623" w:themeColor="accent6" w:themeShade="80"/>
          <w:sz w:val="28"/>
          <w:szCs w:val="28"/>
        </w:rPr>
        <w:t>Direktör ve Eğitici:</w:t>
      </w:r>
      <w:r w:rsidRPr="00A907D1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Klinik Psikolog </w:t>
      </w:r>
      <w:r w:rsidRPr="00A907D1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Dr. </w:t>
      </w:r>
      <w:r w:rsidRPr="00A907D1">
        <w:rPr>
          <w:rFonts w:cstheme="minorHAnsi"/>
          <w:b/>
          <w:bCs/>
          <w:color w:val="385623" w:themeColor="accent6" w:themeShade="80"/>
          <w:sz w:val="28"/>
          <w:szCs w:val="28"/>
        </w:rPr>
        <w:t>Sevinç Göral Alkan</w:t>
      </w:r>
    </w:p>
    <w:p w:rsidR="00A907D1" w:rsidRPr="00A907D1" w:rsidRDefault="00A907D1" w:rsidP="00DF1F05">
      <w:pPr>
        <w:autoSpaceDE w:val="0"/>
        <w:autoSpaceDN w:val="0"/>
        <w:adjustRightInd w:val="0"/>
        <w:rPr>
          <w:rFonts w:cstheme="minorHAnsi"/>
          <w:b/>
          <w:bCs/>
          <w:color w:val="385623" w:themeColor="accent6" w:themeShade="80"/>
          <w:sz w:val="28"/>
          <w:szCs w:val="28"/>
        </w:rPr>
      </w:pPr>
    </w:p>
    <w:p w:rsidR="008C2A4C" w:rsidRDefault="008C2A4C" w:rsidP="00A907D1">
      <w:pPr>
        <w:autoSpaceDE w:val="0"/>
        <w:autoSpaceDN w:val="0"/>
        <w:adjustRightInd w:val="0"/>
        <w:jc w:val="center"/>
        <w:rPr>
          <w:rFonts w:cstheme="minorHAnsi"/>
          <w:b/>
          <w:bCs/>
          <w:color w:val="385623" w:themeColor="accent6" w:themeShade="80"/>
        </w:rPr>
      </w:pPr>
      <w:r w:rsidRPr="00A907D1">
        <w:rPr>
          <w:rFonts w:cstheme="minorHAnsi"/>
          <w:b/>
          <w:bCs/>
          <w:color w:val="385623" w:themeColor="accent6" w:themeShade="80"/>
          <w:sz w:val="28"/>
          <w:szCs w:val="28"/>
        </w:rPr>
        <w:t>ISST Sertifikasyon İçin Asgari Eğitim Gereksinimleri</w:t>
      </w:r>
      <w:r w:rsidRPr="00A907D1">
        <w:rPr>
          <w:rFonts w:cstheme="minorHAnsi"/>
          <w:b/>
          <w:bCs/>
          <w:color w:val="385623" w:themeColor="accent6" w:themeShade="80"/>
          <w:sz w:val="16"/>
          <w:szCs w:val="16"/>
        </w:rPr>
        <w:t>1</w:t>
      </w:r>
      <w:r w:rsidRPr="00A907D1">
        <w:rPr>
          <w:rFonts w:cstheme="minorHAnsi"/>
          <w:b/>
          <w:bCs/>
          <w:color w:val="385623" w:themeColor="accent6" w:themeShade="80"/>
        </w:rPr>
        <w:t>:</w:t>
      </w:r>
    </w:p>
    <w:p w:rsidR="00A907D1" w:rsidRPr="00A907D1" w:rsidRDefault="00A907D1" w:rsidP="00A907D1">
      <w:pPr>
        <w:autoSpaceDE w:val="0"/>
        <w:autoSpaceDN w:val="0"/>
        <w:adjustRightInd w:val="0"/>
        <w:jc w:val="center"/>
        <w:rPr>
          <w:rFonts w:cstheme="minorHAnsi"/>
          <w:b/>
          <w:bCs/>
          <w:color w:val="385623" w:themeColor="accent6" w:themeShade="80"/>
        </w:rPr>
      </w:pPr>
    </w:p>
    <w:p w:rsidR="008C2A4C" w:rsidRDefault="008C2A4C" w:rsidP="00A907D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</w:rPr>
      </w:pPr>
      <w:hyperlink r:id="rId8" w:history="1">
        <w:r w:rsidRPr="00A907D1">
          <w:rPr>
            <w:rStyle w:val="Kpr"/>
            <w:rFonts w:cstheme="minorHAnsi"/>
            <w:b/>
            <w:bCs/>
            <w:color w:val="023160" w:themeColor="hyperlink" w:themeShade="80"/>
            <w:sz w:val="28"/>
            <w:szCs w:val="28"/>
          </w:rPr>
          <w:t>https://schematherapysociety.org/page-19653</w:t>
        </w:r>
      </w:hyperlink>
    </w:p>
    <w:p w:rsidR="00CC4C39" w:rsidRPr="00A907D1" w:rsidRDefault="00CC4C39" w:rsidP="00A907D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</w:rPr>
      </w:pPr>
    </w:p>
    <w:p w:rsidR="008C2A4C" w:rsidRPr="00DF1F05" w:rsidRDefault="008C2A4C" w:rsidP="008C2A4C">
      <w:pPr>
        <w:rPr>
          <w:rFonts w:ascii="Noto Sans Zawgyi Thin" w:hAnsi="Noto Sans Zawgyi Thin" w:cs="Noto Sans Zawgyi Thin"/>
          <w:color w:val="385623" w:themeColor="accent6" w:themeShade="80"/>
          <w:sz w:val="11"/>
          <w:szCs w:val="11"/>
        </w:rPr>
      </w:pPr>
    </w:p>
    <w:p w:rsidR="00A907D1" w:rsidRDefault="00A907D1" w:rsidP="008C2A4C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A907D1">
        <w:rPr>
          <w:rFonts w:cstheme="minorHAnsi"/>
          <w:b/>
          <w:bCs/>
          <w:color w:val="385623" w:themeColor="accent6" w:themeShade="80"/>
          <w:sz w:val="28"/>
          <w:szCs w:val="28"/>
        </w:rPr>
        <w:t>Tablo</w:t>
      </w:r>
      <w:r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</w:t>
      </w:r>
      <w:r w:rsidRPr="00A907D1">
        <w:rPr>
          <w:rFonts w:cstheme="minorHAnsi"/>
          <w:b/>
          <w:bCs/>
          <w:color w:val="385623" w:themeColor="accent6" w:themeShade="80"/>
          <w:sz w:val="28"/>
          <w:szCs w:val="28"/>
        </w:rPr>
        <w:t>-1</w:t>
      </w:r>
    </w:p>
    <w:p w:rsidR="00A907D1" w:rsidRPr="00A907D1" w:rsidRDefault="00A907D1" w:rsidP="008C2A4C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547"/>
        <w:gridCol w:w="3685"/>
        <w:gridCol w:w="3261"/>
      </w:tblGrid>
      <w:tr w:rsidR="008C2A4C" w:rsidTr="00A43BBB">
        <w:trPr>
          <w:trHeight w:val="423"/>
        </w:trPr>
        <w:tc>
          <w:tcPr>
            <w:tcW w:w="2547" w:type="dxa"/>
          </w:tcPr>
          <w:p w:rsidR="008C2A4C" w:rsidRPr="008C2A4C" w:rsidRDefault="008C2A4C" w:rsidP="008C2A4C">
            <w:pPr>
              <w:rPr>
                <w:rFonts w:cstheme="minorHAnsi"/>
                <w:b/>
                <w:bCs/>
                <w:color w:val="385623" w:themeColor="accent6" w:themeShade="80"/>
                <w:u w:val="single"/>
              </w:rPr>
            </w:pPr>
            <w:r w:rsidRPr="008C2A4C">
              <w:rPr>
                <w:rFonts w:cstheme="minorHAnsi"/>
                <w:b/>
                <w:bCs/>
                <w:color w:val="385623" w:themeColor="accent6" w:themeShade="80"/>
                <w:u w:val="single"/>
              </w:rPr>
              <w:t>Gereksinim Türü</w:t>
            </w:r>
          </w:p>
        </w:tc>
        <w:tc>
          <w:tcPr>
            <w:tcW w:w="3685" w:type="dxa"/>
          </w:tcPr>
          <w:p w:rsidR="008C2A4C" w:rsidRPr="008C2A4C" w:rsidRDefault="008C2A4C" w:rsidP="008C2A4C">
            <w:pPr>
              <w:rPr>
                <w:rFonts w:cstheme="minorHAnsi"/>
                <w:b/>
                <w:bCs/>
                <w:i/>
                <w:iCs/>
                <w:color w:val="385623" w:themeColor="accent6" w:themeShade="80"/>
                <w:u w:val="single"/>
              </w:rPr>
            </w:pPr>
            <w:r w:rsidRPr="008C2A4C">
              <w:rPr>
                <w:rFonts w:cstheme="minorHAnsi"/>
                <w:b/>
                <w:bCs/>
                <w:i/>
                <w:iCs/>
                <w:color w:val="385623" w:themeColor="accent6" w:themeShade="80"/>
                <w:u w:val="single"/>
              </w:rPr>
              <w:t>Standar</w:t>
            </w:r>
            <w:r w:rsidR="008A246C">
              <w:rPr>
                <w:rFonts w:cstheme="minorHAnsi"/>
                <w:b/>
                <w:bCs/>
                <w:i/>
                <w:iCs/>
                <w:color w:val="385623" w:themeColor="accent6" w:themeShade="80"/>
                <w:u w:val="single"/>
              </w:rPr>
              <w:t>t</w:t>
            </w:r>
            <w:r w:rsidRPr="008C2A4C">
              <w:rPr>
                <w:rFonts w:cstheme="minorHAnsi"/>
                <w:b/>
                <w:bCs/>
                <w:i/>
                <w:iCs/>
                <w:color w:val="385623" w:themeColor="accent6" w:themeShade="80"/>
                <w:u w:val="single"/>
              </w:rPr>
              <w:t xml:space="preserve"> Düzey Sertifikasyon</w:t>
            </w:r>
          </w:p>
        </w:tc>
        <w:tc>
          <w:tcPr>
            <w:tcW w:w="3261" w:type="dxa"/>
          </w:tcPr>
          <w:p w:rsidR="008C2A4C" w:rsidRPr="008C2A4C" w:rsidRDefault="008C2A4C" w:rsidP="008C2A4C">
            <w:pPr>
              <w:rPr>
                <w:rFonts w:cstheme="minorHAnsi"/>
                <w:b/>
                <w:bCs/>
                <w:color w:val="385623" w:themeColor="accent6" w:themeShade="80"/>
                <w:u w:val="single"/>
              </w:rPr>
            </w:pPr>
            <w:r w:rsidRPr="008C2A4C">
              <w:rPr>
                <w:rFonts w:cstheme="minorHAnsi"/>
                <w:b/>
                <w:bCs/>
                <w:color w:val="385623" w:themeColor="accent6" w:themeShade="80"/>
                <w:u w:val="single"/>
              </w:rPr>
              <w:t>İleri Düzey Sertifikasyon</w:t>
            </w:r>
          </w:p>
        </w:tc>
      </w:tr>
      <w:tr w:rsidR="008C2A4C" w:rsidTr="00A43BBB">
        <w:trPr>
          <w:trHeight w:val="2139"/>
        </w:trPr>
        <w:tc>
          <w:tcPr>
            <w:tcW w:w="2547" w:type="dxa"/>
          </w:tcPr>
          <w:p w:rsidR="008C2A4C" w:rsidRPr="008C2A4C" w:rsidRDefault="008C2A4C" w:rsidP="008C2A4C">
            <w:pPr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8C2A4C">
              <w:rPr>
                <w:rFonts w:cstheme="minorHAnsi"/>
                <w:b/>
                <w:bCs/>
                <w:color w:val="385623" w:themeColor="accent6" w:themeShade="80"/>
              </w:rPr>
              <w:t>Kuramsal Saatler</w:t>
            </w:r>
          </w:p>
        </w:tc>
        <w:tc>
          <w:tcPr>
            <w:tcW w:w="3685" w:type="dxa"/>
          </w:tcPr>
          <w:p w:rsidR="008C2A4C" w:rsidRPr="00CC4C39" w:rsidRDefault="008C2A4C" w:rsidP="00CC4C3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8C2A4C">
              <w:rPr>
                <w:rFonts w:cstheme="minorHAnsi"/>
                <w:color w:val="385623" w:themeColor="accent6" w:themeShade="80"/>
              </w:rPr>
              <w:t xml:space="preserve">Minimum </w:t>
            </w: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25</w:t>
            </w:r>
            <w:r w:rsidR="008A246C">
              <w:rPr>
                <w:rFonts w:cstheme="minorHAnsi"/>
                <w:b/>
                <w:bCs/>
                <w:color w:val="385623" w:themeColor="accent6" w:themeShade="80"/>
              </w:rPr>
              <w:t xml:space="preserve"> </w:t>
            </w:r>
            <w:proofErr w:type="gramStart"/>
            <w:r w:rsidR="008A246C">
              <w:rPr>
                <w:rFonts w:cstheme="minorHAnsi"/>
                <w:b/>
                <w:bCs/>
                <w:color w:val="385623" w:themeColor="accent6" w:themeShade="80"/>
              </w:rPr>
              <w:t>saat</w:t>
            </w: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 xml:space="preserve">  </w:t>
            </w:r>
            <w:r w:rsidRPr="008C2A4C">
              <w:rPr>
                <w:rFonts w:cstheme="minorHAnsi"/>
                <w:color w:val="385623" w:themeColor="accent6" w:themeShade="80"/>
              </w:rPr>
              <w:t>(</w:t>
            </w:r>
            <w:proofErr w:type="gramEnd"/>
            <w:r w:rsidRPr="008C2A4C">
              <w:rPr>
                <w:rFonts w:cstheme="minorHAnsi"/>
                <w:color w:val="385623" w:themeColor="accent6" w:themeShade="80"/>
              </w:rPr>
              <w:t>Ayrıca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8C2A4C">
              <w:rPr>
                <w:rFonts w:cstheme="minorHAnsi"/>
                <w:color w:val="385623" w:themeColor="accent6" w:themeShade="80"/>
              </w:rPr>
              <w:t>diğer ayrıntılar için ISST web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8C2A4C">
              <w:rPr>
                <w:rFonts w:cstheme="minorHAnsi"/>
                <w:color w:val="385623" w:themeColor="accent6" w:themeShade="80"/>
              </w:rPr>
              <w:t>sitesindeki eğitim belgesine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8C2A4C">
              <w:rPr>
                <w:rFonts w:cstheme="minorHAnsi"/>
                <w:color w:val="385623" w:themeColor="accent6" w:themeShade="80"/>
              </w:rPr>
              <w:t>de bakınız)</w:t>
            </w:r>
          </w:p>
        </w:tc>
        <w:tc>
          <w:tcPr>
            <w:tcW w:w="3261" w:type="dxa"/>
          </w:tcPr>
          <w:p w:rsidR="008C2A4C" w:rsidRPr="008C2A4C" w:rsidRDefault="008C2A4C" w:rsidP="008C2A4C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8C2A4C">
              <w:rPr>
                <w:rFonts w:cstheme="minorHAnsi"/>
                <w:color w:val="385623" w:themeColor="accent6" w:themeShade="80"/>
              </w:rPr>
              <w:t xml:space="preserve">Toplamda minimum </w:t>
            </w: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25 saat</w:t>
            </w:r>
          </w:p>
          <w:p w:rsidR="008C2A4C" w:rsidRPr="008C2A4C" w:rsidRDefault="008C2A4C" w:rsidP="008C2A4C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8C2A4C">
              <w:rPr>
                <w:rFonts w:cstheme="minorHAnsi"/>
                <w:color w:val="385623" w:themeColor="accent6" w:themeShade="80"/>
              </w:rPr>
              <w:t>(Standart Sertifikasyonun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8C2A4C">
              <w:rPr>
                <w:rFonts w:cstheme="minorHAnsi"/>
                <w:color w:val="385623" w:themeColor="accent6" w:themeShade="80"/>
              </w:rPr>
              <w:t>tamamlanmasından sonra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="008A246C">
              <w:rPr>
                <w:rFonts w:cstheme="minorHAnsi"/>
                <w:color w:val="385623" w:themeColor="accent6" w:themeShade="80"/>
              </w:rPr>
              <w:t>e</w:t>
            </w:r>
            <w:r w:rsidRPr="008C2A4C">
              <w:rPr>
                <w:rFonts w:cstheme="minorHAnsi"/>
                <w:color w:val="385623" w:themeColor="accent6" w:themeShade="80"/>
              </w:rPr>
              <w:t>k</w:t>
            </w:r>
            <w:r w:rsidRPr="008C2A4C">
              <w:rPr>
                <w:rFonts w:cstheme="minorHAnsi"/>
                <w:color w:val="385623" w:themeColor="accent6" w:themeShade="80"/>
              </w:rPr>
              <w:t xml:space="preserve"> saat yok) (Ayrıca diğer</w:t>
            </w:r>
          </w:p>
          <w:p w:rsidR="008C2A4C" w:rsidRPr="008C2A4C" w:rsidRDefault="008C2A4C" w:rsidP="008C2A4C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8C2A4C">
              <w:rPr>
                <w:rFonts w:cstheme="minorHAnsi"/>
                <w:color w:val="385623" w:themeColor="accent6" w:themeShade="80"/>
              </w:rPr>
              <w:t>ayrıntılar için ISST web</w:t>
            </w:r>
          </w:p>
          <w:p w:rsidR="008C2A4C" w:rsidRDefault="008C2A4C" w:rsidP="008C2A4C">
            <w:pPr>
              <w:rPr>
                <w:rFonts w:ascii="Noto Sans Zawgyi Thin" w:hAnsi="Noto Sans Zawgyi Thin" w:cs="Noto Sans Zawgyi Thin"/>
                <w:color w:val="385623" w:themeColor="accent6" w:themeShade="80"/>
              </w:rPr>
            </w:pPr>
            <w:r w:rsidRPr="008C2A4C">
              <w:rPr>
                <w:rFonts w:cstheme="minorHAnsi"/>
                <w:color w:val="385623" w:themeColor="accent6" w:themeShade="80"/>
              </w:rPr>
              <w:t>sitesindeki eğitim belgesine</w:t>
            </w:r>
            <w:r>
              <w:rPr>
                <w:rFonts w:cstheme="minorHAnsi"/>
                <w:color w:val="385623" w:themeColor="accent6" w:themeShade="80"/>
              </w:rPr>
              <w:t xml:space="preserve"> de bakınız</w:t>
            </w:r>
          </w:p>
        </w:tc>
      </w:tr>
      <w:tr w:rsidR="008C2A4C" w:rsidTr="00A43BBB">
        <w:trPr>
          <w:trHeight w:val="2139"/>
        </w:trPr>
        <w:tc>
          <w:tcPr>
            <w:tcW w:w="2547" w:type="dxa"/>
          </w:tcPr>
          <w:p w:rsidR="008C2A4C" w:rsidRPr="008C2A4C" w:rsidRDefault="008C2A4C" w:rsidP="008C2A4C">
            <w:pPr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8C2A4C">
              <w:rPr>
                <w:rFonts w:cstheme="minorHAnsi"/>
                <w:b/>
                <w:bCs/>
                <w:color w:val="385623" w:themeColor="accent6" w:themeShade="80"/>
              </w:rPr>
              <w:t>Süpervize Edilen İkili Gruplar Halinde Rol Oynama</w:t>
            </w:r>
          </w:p>
        </w:tc>
        <w:tc>
          <w:tcPr>
            <w:tcW w:w="3685" w:type="dxa"/>
          </w:tcPr>
          <w:p w:rsidR="00A907D1" w:rsidRPr="00A907D1" w:rsidRDefault="00A907D1" w:rsidP="00A907D1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907D1">
              <w:rPr>
                <w:rFonts w:cstheme="minorHAnsi"/>
                <w:color w:val="385623" w:themeColor="accent6" w:themeShade="80"/>
              </w:rPr>
              <w:t xml:space="preserve">Minimum </w:t>
            </w: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15 saat</w:t>
            </w:r>
            <w:r w:rsidRPr="00A907D1">
              <w:rPr>
                <w:rFonts w:cstheme="minorHAnsi"/>
                <w:color w:val="385623" w:themeColor="accent6" w:themeShade="80"/>
              </w:rPr>
              <w:t xml:space="preserve"> (Ayrıca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A907D1">
              <w:rPr>
                <w:rFonts w:cstheme="minorHAnsi"/>
                <w:color w:val="385623" w:themeColor="accent6" w:themeShade="80"/>
              </w:rPr>
              <w:t>diğer ayrıntılar için ISST web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A907D1">
              <w:rPr>
                <w:rFonts w:cstheme="minorHAnsi"/>
                <w:color w:val="385623" w:themeColor="accent6" w:themeShade="80"/>
              </w:rPr>
              <w:t>sitesindeki eğitim belgesine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A907D1">
              <w:rPr>
                <w:rFonts w:cstheme="minorHAnsi"/>
                <w:color w:val="385623" w:themeColor="accent6" w:themeShade="80"/>
              </w:rPr>
              <w:t>de bakınız)</w:t>
            </w:r>
          </w:p>
          <w:p w:rsidR="008C2A4C" w:rsidRDefault="008C2A4C" w:rsidP="00A907D1">
            <w:pPr>
              <w:rPr>
                <w:rFonts w:ascii="Noto Sans Zawgyi Thin" w:hAnsi="Noto Sans Zawgyi Thin" w:cs="Noto Sans Zawgyi Thin"/>
                <w:color w:val="385623" w:themeColor="accent6" w:themeShade="80"/>
              </w:rPr>
            </w:pPr>
          </w:p>
        </w:tc>
        <w:tc>
          <w:tcPr>
            <w:tcW w:w="3261" w:type="dxa"/>
          </w:tcPr>
          <w:p w:rsidR="00A907D1" w:rsidRPr="00A907D1" w:rsidRDefault="00A907D1" w:rsidP="00A907D1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907D1">
              <w:rPr>
                <w:rFonts w:cstheme="minorHAnsi"/>
                <w:color w:val="385623" w:themeColor="accent6" w:themeShade="80"/>
              </w:rPr>
              <w:t xml:space="preserve">Toplamda minimum </w:t>
            </w: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15 saat</w:t>
            </w:r>
          </w:p>
          <w:p w:rsidR="008C2A4C" w:rsidRPr="00CC4C39" w:rsidRDefault="00A907D1" w:rsidP="00CC4C3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907D1">
              <w:rPr>
                <w:rFonts w:cstheme="minorHAnsi"/>
                <w:color w:val="385623" w:themeColor="accent6" w:themeShade="80"/>
              </w:rPr>
              <w:t>(Standart Sertifikasyonun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A907D1">
              <w:rPr>
                <w:rFonts w:cstheme="minorHAnsi"/>
                <w:color w:val="385623" w:themeColor="accent6" w:themeShade="80"/>
              </w:rPr>
              <w:t>tamamlanmasından sonra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A907D1">
              <w:rPr>
                <w:rFonts w:cstheme="minorHAnsi"/>
                <w:color w:val="385623" w:themeColor="accent6" w:themeShade="80"/>
              </w:rPr>
              <w:t>ek saat yok) (Ayrıca diğer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A907D1">
              <w:rPr>
                <w:rFonts w:cstheme="minorHAnsi"/>
                <w:color w:val="385623" w:themeColor="accent6" w:themeShade="80"/>
              </w:rPr>
              <w:t>ayrıntılar için ISST web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A907D1">
              <w:rPr>
                <w:rFonts w:cstheme="minorHAnsi"/>
                <w:color w:val="385623" w:themeColor="accent6" w:themeShade="80"/>
              </w:rPr>
              <w:t>sitesindeki eğitim belgesine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A907D1">
              <w:rPr>
                <w:rFonts w:cstheme="minorHAnsi"/>
                <w:color w:val="385623" w:themeColor="accent6" w:themeShade="80"/>
              </w:rPr>
              <w:t>de bakınız)</w:t>
            </w:r>
          </w:p>
        </w:tc>
      </w:tr>
      <w:tr w:rsidR="008C2A4C" w:rsidTr="00A43BBB">
        <w:trPr>
          <w:trHeight w:val="2139"/>
        </w:trPr>
        <w:tc>
          <w:tcPr>
            <w:tcW w:w="2547" w:type="dxa"/>
          </w:tcPr>
          <w:p w:rsidR="008C2A4C" w:rsidRPr="008C2A4C" w:rsidRDefault="008C2A4C" w:rsidP="008C2A4C">
            <w:pPr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8C2A4C">
              <w:rPr>
                <w:rFonts w:cstheme="minorHAnsi"/>
                <w:b/>
                <w:bCs/>
                <w:color w:val="385623" w:themeColor="accent6" w:themeShade="80"/>
              </w:rPr>
              <w:t>Süpervizyon</w:t>
            </w:r>
          </w:p>
        </w:tc>
        <w:tc>
          <w:tcPr>
            <w:tcW w:w="3685" w:type="dxa"/>
          </w:tcPr>
          <w:p w:rsidR="00A907D1" w:rsidRPr="00A907D1" w:rsidRDefault="00A907D1" w:rsidP="00A907D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A907D1">
              <w:rPr>
                <w:rFonts w:cstheme="minorHAnsi"/>
                <w:color w:val="385623" w:themeColor="accent6" w:themeShade="80"/>
              </w:rPr>
              <w:t xml:space="preserve">Minimum </w:t>
            </w:r>
            <w:r w:rsidRPr="00A907D1">
              <w:rPr>
                <w:rFonts w:cstheme="minorHAnsi"/>
                <w:b/>
                <w:bCs/>
                <w:color w:val="385623" w:themeColor="accent6" w:themeShade="80"/>
              </w:rPr>
              <w:t>20 süpervizyon</w:t>
            </w:r>
          </w:p>
          <w:p w:rsidR="00DF1F05" w:rsidRPr="00DF1F05" w:rsidRDefault="00A907D1" w:rsidP="00DF1F05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proofErr w:type="gramStart"/>
            <w:r w:rsidRPr="00A907D1">
              <w:rPr>
                <w:rFonts w:cstheme="minorHAnsi"/>
                <w:b/>
                <w:bCs/>
                <w:color w:val="385623" w:themeColor="accent6" w:themeShade="80"/>
              </w:rPr>
              <w:t>seansı</w:t>
            </w:r>
            <w:proofErr w:type="gramEnd"/>
            <w:r w:rsidRPr="00A907D1">
              <w:rPr>
                <w:rFonts w:cstheme="minorHAnsi"/>
                <w:b/>
                <w:bCs/>
                <w:color w:val="385623" w:themeColor="accent6" w:themeShade="80"/>
              </w:rPr>
              <w:t xml:space="preserve"> </w:t>
            </w:r>
            <w:r w:rsidRPr="00A907D1">
              <w:rPr>
                <w:rFonts w:cstheme="minorHAnsi"/>
                <w:color w:val="385623" w:themeColor="accent6" w:themeShade="80"/>
              </w:rPr>
              <w:t>(Her biri 50-60 dakika</w:t>
            </w:r>
            <w:r w:rsidR="00DF1F05">
              <w:rPr>
                <w:rFonts w:cstheme="minorHAnsi"/>
                <w:color w:val="385623" w:themeColor="accent6" w:themeShade="80"/>
              </w:rPr>
              <w:t xml:space="preserve"> olan)</w:t>
            </w:r>
            <w:r w:rsidR="00DF1F05">
              <w:rPr>
                <w:rFonts w:ascii="Times New Roman" w:hAnsi="Times New Roman" w:cs="Times New Roman"/>
                <w:color w:val="7030A1"/>
              </w:rPr>
              <w:t xml:space="preserve"> </w:t>
            </w:r>
            <w:r w:rsidR="00DF1F05" w:rsidRPr="00DF1F05">
              <w:rPr>
                <w:rFonts w:cstheme="minorHAnsi"/>
                <w:color w:val="385623" w:themeColor="accent6" w:themeShade="80"/>
              </w:rPr>
              <w:t>(Grup veya Bireysel</w:t>
            </w:r>
          </w:p>
          <w:p w:rsidR="00DF1F05" w:rsidRPr="00DF1F05" w:rsidRDefault="00DF1F05" w:rsidP="00DF1F05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DF1F05">
              <w:rPr>
                <w:rFonts w:cstheme="minorHAnsi"/>
                <w:color w:val="385623" w:themeColor="accent6" w:themeShade="80"/>
              </w:rPr>
              <w:t>Süpervizyon Seçenekleri ile</w:t>
            </w:r>
          </w:p>
          <w:p w:rsidR="008C2A4C" w:rsidRPr="00A907D1" w:rsidRDefault="00DF1F05" w:rsidP="00DF1F05">
            <w:pPr>
              <w:rPr>
                <w:rFonts w:cstheme="minorHAnsi"/>
                <w:color w:val="385623" w:themeColor="accent6" w:themeShade="80"/>
              </w:rPr>
            </w:pPr>
            <w:r w:rsidRPr="00DF1F05">
              <w:rPr>
                <w:rFonts w:cstheme="minorHAnsi"/>
                <w:color w:val="385623" w:themeColor="accent6" w:themeShade="80"/>
              </w:rPr>
              <w:t>– aşağıda bulunan tablo 2'ye</w:t>
            </w:r>
            <w:r>
              <w:rPr>
                <w:rFonts w:cstheme="minorHAnsi"/>
                <w:color w:val="385623" w:themeColor="accent6" w:themeShade="80"/>
              </w:rPr>
              <w:t xml:space="preserve"> bakınız)</w:t>
            </w:r>
          </w:p>
        </w:tc>
        <w:tc>
          <w:tcPr>
            <w:tcW w:w="3261" w:type="dxa"/>
          </w:tcPr>
          <w:p w:rsidR="00A907D1" w:rsidRPr="00A907D1" w:rsidRDefault="00A907D1" w:rsidP="00A907D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A907D1">
              <w:rPr>
                <w:rFonts w:cstheme="minorHAnsi"/>
                <w:color w:val="385623" w:themeColor="accent6" w:themeShade="80"/>
              </w:rPr>
              <w:t xml:space="preserve">Minimum </w:t>
            </w:r>
            <w:r w:rsidRPr="00A907D1">
              <w:rPr>
                <w:rFonts w:cstheme="minorHAnsi"/>
                <w:b/>
                <w:bCs/>
                <w:color w:val="385623" w:themeColor="accent6" w:themeShade="80"/>
              </w:rPr>
              <w:t>40 süpervizyon</w:t>
            </w:r>
          </w:p>
          <w:p w:rsidR="00DF1F05" w:rsidRPr="00DF1F05" w:rsidRDefault="00A907D1" w:rsidP="00DF1F05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proofErr w:type="gramStart"/>
            <w:r w:rsidRPr="00A907D1">
              <w:rPr>
                <w:rFonts w:cstheme="minorHAnsi"/>
                <w:b/>
                <w:bCs/>
                <w:color w:val="385623" w:themeColor="accent6" w:themeShade="80"/>
              </w:rPr>
              <w:t>seansı</w:t>
            </w:r>
            <w:proofErr w:type="gramEnd"/>
            <w:r w:rsidRPr="00A907D1">
              <w:rPr>
                <w:rFonts w:cstheme="minorHAnsi"/>
                <w:b/>
                <w:bCs/>
                <w:color w:val="385623" w:themeColor="accent6" w:themeShade="80"/>
              </w:rPr>
              <w:t xml:space="preserve"> </w:t>
            </w:r>
            <w:r w:rsidRPr="00A907D1">
              <w:rPr>
                <w:rFonts w:cstheme="minorHAnsi"/>
                <w:color w:val="385623" w:themeColor="accent6" w:themeShade="80"/>
              </w:rPr>
              <w:t>(Her biri 50-60 dakika</w:t>
            </w:r>
            <w:r w:rsidR="00DF1F05">
              <w:rPr>
                <w:rFonts w:cstheme="minorHAnsi"/>
                <w:color w:val="385623" w:themeColor="accent6" w:themeShade="80"/>
              </w:rPr>
              <w:t xml:space="preserve"> olan) </w:t>
            </w:r>
            <w:r w:rsidR="00DF1F05" w:rsidRPr="00DF1F05">
              <w:rPr>
                <w:rFonts w:cstheme="minorHAnsi"/>
                <w:color w:val="385623" w:themeColor="accent6" w:themeShade="80"/>
              </w:rPr>
              <w:t>(Grup veya Bireysel</w:t>
            </w:r>
          </w:p>
          <w:p w:rsidR="00DF1F05" w:rsidRPr="00DF1F05" w:rsidRDefault="00DF1F05" w:rsidP="00DF1F05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DF1F05">
              <w:rPr>
                <w:rFonts w:cstheme="minorHAnsi"/>
                <w:color w:val="385623" w:themeColor="accent6" w:themeShade="80"/>
              </w:rPr>
              <w:t>Süpervizyon Seçenekleri ile</w:t>
            </w:r>
          </w:p>
          <w:p w:rsidR="008C2A4C" w:rsidRPr="00A907D1" w:rsidRDefault="00DF1F05" w:rsidP="00DF1F05">
            <w:pPr>
              <w:rPr>
                <w:rFonts w:cstheme="minorHAnsi"/>
                <w:color w:val="385623" w:themeColor="accent6" w:themeShade="80"/>
              </w:rPr>
            </w:pPr>
            <w:r w:rsidRPr="00DF1F05">
              <w:rPr>
                <w:rFonts w:cstheme="minorHAnsi"/>
                <w:color w:val="385623" w:themeColor="accent6" w:themeShade="80"/>
              </w:rPr>
              <w:t>– aşağıda bulunan tablo 2'ye</w:t>
            </w:r>
            <w:r w:rsidRPr="00DF1F05">
              <w:rPr>
                <w:rFonts w:cstheme="minorHAnsi"/>
                <w:color w:val="385623" w:themeColor="accent6" w:themeShade="80"/>
              </w:rPr>
              <w:t xml:space="preserve"> bakınız)</w:t>
            </w:r>
          </w:p>
        </w:tc>
      </w:tr>
    </w:tbl>
    <w:p w:rsidR="00A907D1" w:rsidRDefault="00A907D1" w:rsidP="00A907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</w:p>
    <w:p w:rsidR="00A907D1" w:rsidRDefault="00A907D1" w:rsidP="00A907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</w:p>
    <w:p w:rsidR="00A907D1" w:rsidRDefault="00A907D1" w:rsidP="00A907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</w:p>
    <w:p w:rsidR="00A907D1" w:rsidRPr="00A907D1" w:rsidRDefault="00A907D1" w:rsidP="00A907D1">
      <w:pPr>
        <w:autoSpaceDE w:val="0"/>
        <w:autoSpaceDN w:val="0"/>
        <w:adjustRightInd w:val="0"/>
        <w:rPr>
          <w:rFonts w:cstheme="minorHAnsi"/>
          <w:color w:val="385623" w:themeColor="accent6" w:themeShade="80"/>
          <w:sz w:val="13"/>
          <w:szCs w:val="13"/>
        </w:rPr>
      </w:pPr>
      <w:r w:rsidRPr="00A907D1">
        <w:rPr>
          <w:rFonts w:cstheme="minorHAnsi"/>
          <w:color w:val="385623" w:themeColor="accent6" w:themeShade="80"/>
          <w:sz w:val="13"/>
          <w:szCs w:val="13"/>
        </w:rPr>
        <w:t>--------------------------------------------------------------------------------------</w:t>
      </w:r>
    </w:p>
    <w:p w:rsidR="00A907D1" w:rsidRPr="00A907D1" w:rsidRDefault="00A907D1" w:rsidP="00A907D1">
      <w:pPr>
        <w:autoSpaceDE w:val="0"/>
        <w:autoSpaceDN w:val="0"/>
        <w:adjustRightInd w:val="0"/>
        <w:rPr>
          <w:rFonts w:cstheme="minorHAnsi"/>
          <w:color w:val="385623" w:themeColor="accent6" w:themeShade="80"/>
          <w:sz w:val="20"/>
          <w:szCs w:val="20"/>
        </w:rPr>
      </w:pPr>
      <w:r w:rsidRPr="00A907D1">
        <w:rPr>
          <w:rFonts w:cstheme="minorHAnsi"/>
          <w:color w:val="385623" w:themeColor="accent6" w:themeShade="80"/>
          <w:sz w:val="13"/>
          <w:szCs w:val="13"/>
        </w:rPr>
        <w:t xml:space="preserve">1 </w:t>
      </w:r>
      <w:r w:rsidRPr="00A907D1">
        <w:rPr>
          <w:rFonts w:cstheme="minorHAnsi"/>
          <w:color w:val="385623" w:themeColor="accent6" w:themeShade="80"/>
          <w:sz w:val="20"/>
          <w:szCs w:val="20"/>
        </w:rPr>
        <w:t>01.09.2021 tarihinden itibaren eğitime başlayan adaylar için geçerli olmak üzere ISST tarafından sertfikasyon</w:t>
      </w:r>
    </w:p>
    <w:p w:rsidR="00A907D1" w:rsidRPr="00A907D1" w:rsidRDefault="00A907D1" w:rsidP="00A907D1">
      <w:pPr>
        <w:autoSpaceDE w:val="0"/>
        <w:autoSpaceDN w:val="0"/>
        <w:adjustRightInd w:val="0"/>
        <w:rPr>
          <w:rFonts w:cstheme="minorHAnsi"/>
          <w:color w:val="385623" w:themeColor="accent6" w:themeShade="80"/>
          <w:sz w:val="20"/>
          <w:szCs w:val="20"/>
        </w:rPr>
      </w:pPr>
      <w:proofErr w:type="gramStart"/>
      <w:r w:rsidRPr="00A907D1">
        <w:rPr>
          <w:rFonts w:cstheme="minorHAnsi"/>
          <w:color w:val="385623" w:themeColor="accent6" w:themeShade="80"/>
          <w:sz w:val="20"/>
          <w:szCs w:val="20"/>
        </w:rPr>
        <w:t>için</w:t>
      </w:r>
      <w:proofErr w:type="gramEnd"/>
      <w:r w:rsidRPr="00A907D1">
        <w:rPr>
          <w:rFonts w:cstheme="minorHAnsi"/>
          <w:color w:val="385623" w:themeColor="accent6" w:themeShade="80"/>
          <w:sz w:val="20"/>
          <w:szCs w:val="20"/>
        </w:rPr>
        <w:t xml:space="preserve"> revize edilmiş eğitim/süpervizyon gereklilikleri (Çeviri: Şema Terapi Enstitüsü Koordinat</w:t>
      </w:r>
      <w:r>
        <w:rPr>
          <w:rFonts w:cstheme="minorHAnsi"/>
          <w:color w:val="385623" w:themeColor="accent6" w:themeShade="80"/>
          <w:sz w:val="20"/>
          <w:szCs w:val="20"/>
        </w:rPr>
        <w:t>ö</w:t>
      </w:r>
      <w:r w:rsidRPr="00A907D1">
        <w:rPr>
          <w:rFonts w:cstheme="minorHAnsi"/>
          <w:color w:val="385623" w:themeColor="accent6" w:themeShade="80"/>
          <w:sz w:val="20"/>
          <w:szCs w:val="20"/>
        </w:rPr>
        <w:t>rü Klinik Psikolog</w:t>
      </w:r>
    </w:p>
    <w:p w:rsidR="008C2A4C" w:rsidRDefault="00A907D1" w:rsidP="00A907D1">
      <w:pPr>
        <w:rPr>
          <w:rFonts w:cstheme="minorHAnsi"/>
          <w:color w:val="385623" w:themeColor="accent6" w:themeShade="80"/>
          <w:sz w:val="20"/>
          <w:szCs w:val="20"/>
        </w:rPr>
      </w:pPr>
      <w:r w:rsidRPr="00A907D1">
        <w:rPr>
          <w:rFonts w:cstheme="minorHAnsi"/>
          <w:color w:val="385623" w:themeColor="accent6" w:themeShade="80"/>
          <w:sz w:val="20"/>
          <w:szCs w:val="20"/>
        </w:rPr>
        <w:t>Elif Nur Çelik)</w:t>
      </w:r>
    </w:p>
    <w:p w:rsidR="00DF1F05" w:rsidRDefault="00DF1F05" w:rsidP="00A907D1">
      <w:pPr>
        <w:rPr>
          <w:rFonts w:cstheme="minorHAnsi"/>
          <w:color w:val="385623" w:themeColor="accent6" w:themeShade="80"/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547"/>
        <w:gridCol w:w="3969"/>
        <w:gridCol w:w="3118"/>
      </w:tblGrid>
      <w:tr w:rsidR="00DF1F05" w:rsidTr="00A43BBB">
        <w:trPr>
          <w:trHeight w:val="423"/>
        </w:trPr>
        <w:tc>
          <w:tcPr>
            <w:tcW w:w="2547" w:type="dxa"/>
          </w:tcPr>
          <w:p w:rsidR="00DF1F05" w:rsidRPr="00DF1F05" w:rsidRDefault="00DF1F05" w:rsidP="00DF1F0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lastRenderedPageBreak/>
              <w:t>Vaka Süpervizyon Sürecinin</w:t>
            </w:r>
            <w:r>
              <w:rPr>
                <w:rFonts w:cstheme="minorHAnsi"/>
                <w:b/>
                <w:bCs/>
                <w:color w:val="385623" w:themeColor="accent6" w:themeShade="80"/>
              </w:rPr>
              <w:t xml:space="preserve"> </w:t>
            </w: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Bir Parçası Olarak Kişisel-</w:t>
            </w:r>
            <w:r>
              <w:rPr>
                <w:rFonts w:cstheme="minorHAnsi"/>
                <w:b/>
                <w:bCs/>
                <w:color w:val="385623" w:themeColor="accent6" w:themeShade="80"/>
              </w:rPr>
              <w:t xml:space="preserve"> </w:t>
            </w: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Terapi</w:t>
            </w:r>
          </w:p>
        </w:tc>
        <w:tc>
          <w:tcPr>
            <w:tcW w:w="3969" w:type="dxa"/>
          </w:tcPr>
          <w:p w:rsidR="00DF1F05" w:rsidRPr="00DF1F05" w:rsidRDefault="00DF1F05" w:rsidP="00DF1F05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DF1F05">
              <w:rPr>
                <w:rFonts w:cstheme="minorHAnsi"/>
                <w:color w:val="385623" w:themeColor="accent6" w:themeShade="80"/>
              </w:rPr>
              <w:t>Şiddetle Tavsiye Edilen:</w:t>
            </w:r>
          </w:p>
          <w:p w:rsidR="00DF1F05" w:rsidRPr="00CC4C39" w:rsidRDefault="00DF1F05" w:rsidP="00CC4C3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DF1F05">
              <w:rPr>
                <w:rFonts w:cstheme="minorHAnsi"/>
                <w:color w:val="385623" w:themeColor="accent6" w:themeShade="80"/>
              </w:rPr>
              <w:t>20 süpervizyon seansının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DF1F05">
              <w:rPr>
                <w:rFonts w:cstheme="minorHAnsi"/>
                <w:color w:val="385623" w:themeColor="accent6" w:themeShade="80"/>
              </w:rPr>
              <w:t>maksimum 3'ü yalnızca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DF1F05">
              <w:rPr>
                <w:rFonts w:cstheme="minorHAnsi"/>
                <w:color w:val="385623" w:themeColor="accent6" w:themeShade="80"/>
              </w:rPr>
              <w:t>kişisel-terapi olabilir.</w:t>
            </w:r>
          </w:p>
        </w:tc>
        <w:tc>
          <w:tcPr>
            <w:tcW w:w="3118" w:type="dxa"/>
          </w:tcPr>
          <w:p w:rsidR="00DF1F05" w:rsidRPr="00DF1F05" w:rsidRDefault="00DF1F05" w:rsidP="00DF1F05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DF1F05">
              <w:rPr>
                <w:rFonts w:cstheme="minorHAnsi"/>
                <w:color w:val="385623" w:themeColor="accent6" w:themeShade="80"/>
              </w:rPr>
              <w:t>Şiddetle Tavsiye Edilen:</w:t>
            </w:r>
          </w:p>
          <w:p w:rsidR="00DF1F05" w:rsidRPr="00CC4C39" w:rsidRDefault="00DF1F05" w:rsidP="00CC4C3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>
              <w:rPr>
                <w:rFonts w:cstheme="minorHAnsi"/>
                <w:color w:val="385623" w:themeColor="accent6" w:themeShade="80"/>
              </w:rPr>
              <w:t>4</w:t>
            </w:r>
            <w:r w:rsidRPr="00DF1F05">
              <w:rPr>
                <w:rFonts w:cstheme="minorHAnsi"/>
                <w:color w:val="385623" w:themeColor="accent6" w:themeShade="80"/>
              </w:rPr>
              <w:t>0 süpervizyon seansının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DF1F05">
              <w:rPr>
                <w:rFonts w:cstheme="minorHAnsi"/>
                <w:color w:val="385623" w:themeColor="accent6" w:themeShade="80"/>
              </w:rPr>
              <w:t xml:space="preserve">maksimum </w:t>
            </w:r>
            <w:r>
              <w:rPr>
                <w:rFonts w:cstheme="minorHAnsi"/>
                <w:color w:val="385623" w:themeColor="accent6" w:themeShade="80"/>
              </w:rPr>
              <w:t>6</w:t>
            </w:r>
            <w:r w:rsidRPr="00DF1F05">
              <w:rPr>
                <w:rFonts w:cstheme="minorHAnsi"/>
                <w:color w:val="385623" w:themeColor="accent6" w:themeShade="80"/>
              </w:rPr>
              <w:t>'</w:t>
            </w:r>
            <w:r>
              <w:rPr>
                <w:rFonts w:cstheme="minorHAnsi"/>
                <w:color w:val="385623" w:themeColor="accent6" w:themeShade="80"/>
              </w:rPr>
              <w:t>sı</w:t>
            </w:r>
            <w:r w:rsidRPr="00DF1F05">
              <w:rPr>
                <w:rFonts w:cstheme="minorHAnsi"/>
                <w:color w:val="385623" w:themeColor="accent6" w:themeShade="80"/>
              </w:rPr>
              <w:t xml:space="preserve"> yalnızca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DF1F05">
              <w:rPr>
                <w:rFonts w:cstheme="minorHAnsi"/>
                <w:color w:val="385623" w:themeColor="accent6" w:themeShade="80"/>
              </w:rPr>
              <w:t>kişisel-terapi olabilir.</w:t>
            </w:r>
          </w:p>
        </w:tc>
      </w:tr>
      <w:tr w:rsidR="00DF1F05" w:rsidTr="00A43BBB">
        <w:trPr>
          <w:trHeight w:val="1550"/>
        </w:trPr>
        <w:tc>
          <w:tcPr>
            <w:tcW w:w="2547" w:type="dxa"/>
          </w:tcPr>
          <w:p w:rsidR="00DF1F05" w:rsidRPr="00DF1F05" w:rsidRDefault="00DF1F05" w:rsidP="00DF1F0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Akran Desteği (Sertifikalı</w:t>
            </w:r>
          </w:p>
          <w:p w:rsidR="00DF1F05" w:rsidRPr="00DF1F05" w:rsidRDefault="00DF1F05" w:rsidP="00DF1F0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Bir Şema Terapisti veya</w:t>
            </w:r>
          </w:p>
          <w:p w:rsidR="00DF1F05" w:rsidRPr="008C2A4C" w:rsidRDefault="00DF1F05" w:rsidP="00A43B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Eğitim Sürecinde Olan Bir</w:t>
            </w:r>
            <w:r>
              <w:rPr>
                <w:rFonts w:cstheme="minorHAnsi"/>
                <w:b/>
                <w:bCs/>
                <w:color w:val="385623" w:themeColor="accent6" w:themeShade="80"/>
              </w:rPr>
              <w:t xml:space="preserve"> </w:t>
            </w: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Şema Terapisti ile)</w:t>
            </w:r>
          </w:p>
        </w:tc>
        <w:tc>
          <w:tcPr>
            <w:tcW w:w="3969" w:type="dxa"/>
          </w:tcPr>
          <w:p w:rsidR="00DF1F05" w:rsidRDefault="00DF1F05" w:rsidP="00DE7C97">
            <w:pPr>
              <w:rPr>
                <w:rFonts w:ascii="Noto Sans Zawgyi Thin" w:hAnsi="Noto Sans Zawgyi Thin" w:cs="Noto Sans Zawgyi Thin"/>
                <w:color w:val="385623" w:themeColor="accent6" w:themeShade="80"/>
              </w:rPr>
            </w:pP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Önemle Tavsiye Edilir</w:t>
            </w:r>
          </w:p>
        </w:tc>
        <w:tc>
          <w:tcPr>
            <w:tcW w:w="3118" w:type="dxa"/>
          </w:tcPr>
          <w:p w:rsidR="00DF1F05" w:rsidRDefault="00DF1F05" w:rsidP="00DE7C97">
            <w:pPr>
              <w:rPr>
                <w:rFonts w:ascii="Noto Sans Zawgyi Thin" w:hAnsi="Noto Sans Zawgyi Thin" w:cs="Noto Sans Zawgyi Thin"/>
                <w:color w:val="385623" w:themeColor="accent6" w:themeShade="80"/>
              </w:rPr>
            </w:pP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Önemle Tavsiye Edilir</w:t>
            </w:r>
          </w:p>
        </w:tc>
      </w:tr>
      <w:tr w:rsidR="00DF1F05" w:rsidTr="00A43BBB">
        <w:trPr>
          <w:trHeight w:val="2139"/>
        </w:trPr>
        <w:tc>
          <w:tcPr>
            <w:tcW w:w="2547" w:type="dxa"/>
          </w:tcPr>
          <w:p w:rsidR="00DF1F05" w:rsidRPr="00DF1F05" w:rsidRDefault="00DF1F05" w:rsidP="00DF1F0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Şema Terapi ile Tedavi</w:t>
            </w:r>
          </w:p>
          <w:p w:rsidR="00DF1F05" w:rsidRPr="00DF1F05" w:rsidRDefault="00DF1F05" w:rsidP="00DF1F0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Edilen Vakaların Minimum</w:t>
            </w:r>
            <w:r>
              <w:rPr>
                <w:rFonts w:cstheme="minorHAnsi"/>
                <w:b/>
                <w:bCs/>
                <w:color w:val="385623" w:themeColor="accent6" w:themeShade="80"/>
              </w:rPr>
              <w:t xml:space="preserve"> </w:t>
            </w: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Sayısı ve Sürecin Minimum</w:t>
            </w:r>
          </w:p>
          <w:p w:rsidR="00DF1F05" w:rsidRPr="008C2A4C" w:rsidRDefault="00DF1F05" w:rsidP="00DF1F05">
            <w:pPr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DF1F05">
              <w:rPr>
                <w:rFonts w:cstheme="minorHAnsi"/>
                <w:b/>
                <w:bCs/>
                <w:color w:val="385623" w:themeColor="accent6" w:themeShade="80"/>
              </w:rPr>
              <w:t>Uzunluğu</w:t>
            </w:r>
          </w:p>
        </w:tc>
        <w:tc>
          <w:tcPr>
            <w:tcW w:w="3969" w:type="dxa"/>
          </w:tcPr>
          <w:p w:rsid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6E291E">
              <w:rPr>
                <w:rFonts w:cstheme="minorHAnsi"/>
                <w:color w:val="385623" w:themeColor="accent6" w:themeShade="80"/>
              </w:rPr>
              <w:t>En az 2 farklı hasta ile her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biri için en az 25 terapi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seansı; Kişilik bozukluğu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veya önemli kişilik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bozukluğu özellikleri olan bir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hasta. Geri kalan hastalar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Şema Mod çalışması için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uygundur.</w:t>
            </w:r>
          </w:p>
          <w:p w:rsidR="006E291E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</w:p>
          <w:p w:rsidR="00DF1F05" w:rsidRPr="008A246C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6E291E">
              <w:rPr>
                <w:rFonts w:cstheme="minorHAnsi"/>
                <w:color w:val="385623" w:themeColor="accent6" w:themeShade="80"/>
              </w:rPr>
              <w:t>(Bu danışan seansları ŞT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süperviz</w:t>
            </w:r>
            <w:r w:rsidR="008A246C">
              <w:rPr>
                <w:rFonts w:cstheme="minorHAnsi"/>
                <w:color w:val="385623" w:themeColor="accent6" w:themeShade="80"/>
              </w:rPr>
              <w:t>ö</w:t>
            </w:r>
            <w:r w:rsidRPr="006E291E">
              <w:rPr>
                <w:rFonts w:cstheme="minorHAnsi"/>
                <w:color w:val="385623" w:themeColor="accent6" w:themeShade="80"/>
              </w:rPr>
              <w:t>rünüz tarafından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denetlenmeli veonaylanmalıdır.)</w:t>
            </w:r>
          </w:p>
        </w:tc>
        <w:tc>
          <w:tcPr>
            <w:tcW w:w="3118" w:type="dxa"/>
          </w:tcPr>
          <w:p w:rsidR="006E291E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6E291E">
              <w:rPr>
                <w:rFonts w:cstheme="minorHAnsi"/>
                <w:color w:val="385623" w:themeColor="accent6" w:themeShade="80"/>
              </w:rPr>
              <w:t>En az 4 farklı hasta ile her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biri için en az 25 terapi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seansı; Kişilik bozukluğu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veya önemli kişilik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bozukluğu özellikleri olan bir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hasta. Geri kalan hastalar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Şema Mod çalışması için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uygundur. Başvuran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kişilerden aşırı telafi başa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çıkma modları ve kaçınma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veya teslim olma modları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konusunda yeterlilik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göstermeleri beklenir.</w:t>
            </w:r>
          </w:p>
          <w:p w:rsidR="006E291E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</w:p>
          <w:p w:rsidR="006E291E" w:rsidRPr="008A246C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6E291E">
              <w:rPr>
                <w:rFonts w:cstheme="minorHAnsi"/>
                <w:color w:val="385623" w:themeColor="accent6" w:themeShade="80"/>
              </w:rPr>
              <w:t>(Bu danışan seansları ŞT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süperviz</w:t>
            </w:r>
            <w:r w:rsidR="008A246C">
              <w:rPr>
                <w:rFonts w:cstheme="minorHAnsi"/>
                <w:color w:val="385623" w:themeColor="accent6" w:themeShade="80"/>
              </w:rPr>
              <w:t>ö</w:t>
            </w:r>
            <w:r w:rsidRPr="006E291E">
              <w:rPr>
                <w:rFonts w:cstheme="minorHAnsi"/>
                <w:color w:val="385623" w:themeColor="accent6" w:themeShade="80"/>
              </w:rPr>
              <w:t>rünüz tarafından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denetlenmeli ve</w:t>
            </w:r>
            <w:r w:rsidR="008A246C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onaylanmalıdır.)</w:t>
            </w:r>
          </w:p>
        </w:tc>
      </w:tr>
      <w:tr w:rsidR="00DF1F05" w:rsidTr="00A43BBB">
        <w:trPr>
          <w:trHeight w:val="2139"/>
        </w:trPr>
        <w:tc>
          <w:tcPr>
            <w:tcW w:w="2547" w:type="dxa"/>
          </w:tcPr>
          <w:p w:rsidR="006E291E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6E291E">
              <w:rPr>
                <w:rFonts w:cstheme="minorHAnsi"/>
                <w:b/>
                <w:bCs/>
                <w:color w:val="385623" w:themeColor="accent6" w:themeShade="80"/>
              </w:rPr>
              <w:t>Kümülatif Danışan</w:t>
            </w:r>
          </w:p>
          <w:p w:rsidR="006E291E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6E291E">
              <w:rPr>
                <w:rFonts w:cstheme="minorHAnsi"/>
                <w:b/>
                <w:bCs/>
                <w:color w:val="385623" w:themeColor="accent6" w:themeShade="80"/>
              </w:rPr>
              <w:t>Seanslarının Minimum</w:t>
            </w:r>
          </w:p>
          <w:p w:rsidR="006E291E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6E291E">
              <w:rPr>
                <w:rFonts w:cstheme="minorHAnsi"/>
                <w:b/>
                <w:bCs/>
                <w:color w:val="385623" w:themeColor="accent6" w:themeShade="80"/>
              </w:rPr>
              <w:t>Sayısı</w:t>
            </w:r>
          </w:p>
          <w:p w:rsidR="00DF1F05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6E291E">
              <w:rPr>
                <w:rFonts w:cstheme="minorHAnsi"/>
                <w:color w:val="385623" w:themeColor="accent6" w:themeShade="80"/>
              </w:rPr>
              <w:t>(Her biri en az 45 dakika &amp;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genellikle en fazla 60 dakika)</w:t>
            </w:r>
          </w:p>
        </w:tc>
        <w:tc>
          <w:tcPr>
            <w:tcW w:w="3969" w:type="dxa"/>
          </w:tcPr>
          <w:p w:rsid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>
              <w:rPr>
                <w:rFonts w:cstheme="minorHAnsi"/>
                <w:color w:val="385623" w:themeColor="accent6" w:themeShade="80"/>
              </w:rPr>
              <w:t xml:space="preserve">                       </w:t>
            </w:r>
            <w:r w:rsidRPr="006E291E">
              <w:rPr>
                <w:rFonts w:cstheme="minorHAnsi"/>
                <w:color w:val="385623" w:themeColor="accent6" w:themeShade="80"/>
              </w:rPr>
              <w:t>80 seans</w:t>
            </w:r>
          </w:p>
          <w:p w:rsidR="006E291E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</w:p>
          <w:p w:rsidR="00DF1F05" w:rsidRPr="00A907D1" w:rsidRDefault="006E291E" w:rsidP="00CC4C3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6E291E">
              <w:rPr>
                <w:rFonts w:cstheme="minorHAnsi"/>
                <w:color w:val="385623" w:themeColor="accent6" w:themeShade="80"/>
              </w:rPr>
              <w:t>(Bu danışan seansları ŞT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süperviz</w:t>
            </w:r>
            <w:r w:rsidR="008A246C">
              <w:rPr>
                <w:rFonts w:cstheme="minorHAnsi"/>
                <w:color w:val="385623" w:themeColor="accent6" w:themeShade="80"/>
              </w:rPr>
              <w:t>ö</w:t>
            </w:r>
            <w:r w:rsidRPr="006E291E">
              <w:rPr>
                <w:rFonts w:cstheme="minorHAnsi"/>
                <w:color w:val="385623" w:themeColor="accent6" w:themeShade="80"/>
              </w:rPr>
              <w:t>rünüz tarafından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denetlenmeli ve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onaylanmalıdır.)</w:t>
            </w:r>
          </w:p>
        </w:tc>
        <w:tc>
          <w:tcPr>
            <w:tcW w:w="3118" w:type="dxa"/>
          </w:tcPr>
          <w:p w:rsid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>
              <w:rPr>
                <w:rFonts w:cstheme="minorHAnsi"/>
                <w:color w:val="385623" w:themeColor="accent6" w:themeShade="80"/>
              </w:rPr>
              <w:t xml:space="preserve">                    160</w:t>
            </w:r>
            <w:r w:rsidRPr="006E291E">
              <w:rPr>
                <w:rFonts w:cstheme="minorHAnsi"/>
                <w:color w:val="385623" w:themeColor="accent6" w:themeShade="80"/>
              </w:rPr>
              <w:t xml:space="preserve"> seans</w:t>
            </w:r>
          </w:p>
          <w:p w:rsidR="006E291E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</w:p>
          <w:p w:rsidR="00DF1F05" w:rsidRPr="00A907D1" w:rsidRDefault="006E291E" w:rsidP="00CC4C3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6E291E">
              <w:rPr>
                <w:rFonts w:cstheme="minorHAnsi"/>
                <w:color w:val="385623" w:themeColor="accent6" w:themeShade="80"/>
              </w:rPr>
              <w:t>(Bu danışan seansları ŞT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süperviz</w:t>
            </w:r>
            <w:r w:rsidR="008A246C">
              <w:rPr>
                <w:rFonts w:cstheme="minorHAnsi"/>
                <w:color w:val="385623" w:themeColor="accent6" w:themeShade="80"/>
              </w:rPr>
              <w:t>ö</w:t>
            </w:r>
            <w:r w:rsidRPr="006E291E">
              <w:rPr>
                <w:rFonts w:cstheme="minorHAnsi"/>
                <w:color w:val="385623" w:themeColor="accent6" w:themeShade="80"/>
              </w:rPr>
              <w:t>rünüz tarafından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denetlenmeli ve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onaylanmalıdır.)</w:t>
            </w:r>
          </w:p>
        </w:tc>
      </w:tr>
    </w:tbl>
    <w:p w:rsidR="00DF1F05" w:rsidRDefault="00DF1F05" w:rsidP="00A907D1">
      <w:pPr>
        <w:rPr>
          <w:rFonts w:cstheme="minorHAnsi"/>
          <w:color w:val="385623" w:themeColor="accent6" w:themeShade="80"/>
        </w:rPr>
      </w:pPr>
    </w:p>
    <w:p w:rsidR="006E291E" w:rsidRPr="00A276A9" w:rsidRDefault="00A276A9" w:rsidP="00A907D1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A276A9">
        <w:rPr>
          <w:rFonts w:cstheme="minorHAnsi"/>
          <w:b/>
          <w:bCs/>
          <w:color w:val="385623" w:themeColor="accent6" w:themeShade="80"/>
          <w:sz w:val="28"/>
          <w:szCs w:val="28"/>
        </w:rPr>
        <w:t>Tablo -2</w:t>
      </w:r>
    </w:p>
    <w:p w:rsidR="00A276A9" w:rsidRPr="00A276A9" w:rsidRDefault="00A276A9" w:rsidP="00A907D1">
      <w:pPr>
        <w:rPr>
          <w:rFonts w:cstheme="minorHAnsi"/>
          <w:b/>
          <w:bCs/>
          <w:color w:val="385623" w:themeColor="accent6" w:themeShade="8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103"/>
        <w:gridCol w:w="4853"/>
        <w:gridCol w:w="2678"/>
      </w:tblGrid>
      <w:tr w:rsidR="006E291E" w:rsidTr="00A43BBB">
        <w:trPr>
          <w:trHeight w:val="528"/>
        </w:trPr>
        <w:tc>
          <w:tcPr>
            <w:tcW w:w="2383" w:type="dxa"/>
          </w:tcPr>
          <w:p w:rsidR="006E291E" w:rsidRPr="006E291E" w:rsidRDefault="006E291E" w:rsidP="00A907D1">
            <w:pPr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6E291E">
              <w:rPr>
                <w:rFonts w:cstheme="minorHAnsi"/>
                <w:b/>
                <w:bCs/>
                <w:color w:val="385623" w:themeColor="accent6" w:themeShade="80"/>
              </w:rPr>
              <w:t>Süpervizyon Süresi</w:t>
            </w:r>
          </w:p>
        </w:tc>
        <w:tc>
          <w:tcPr>
            <w:tcW w:w="4853" w:type="dxa"/>
          </w:tcPr>
          <w:p w:rsidR="006E291E" w:rsidRPr="006E291E" w:rsidRDefault="006E291E" w:rsidP="00A907D1">
            <w:pPr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6E291E">
              <w:rPr>
                <w:rFonts w:cstheme="minorHAnsi"/>
                <w:b/>
                <w:bCs/>
                <w:color w:val="385623" w:themeColor="accent6" w:themeShade="80"/>
              </w:rPr>
              <w:t>En az 1 yıl</w:t>
            </w:r>
          </w:p>
        </w:tc>
        <w:tc>
          <w:tcPr>
            <w:tcW w:w="2398" w:type="dxa"/>
          </w:tcPr>
          <w:p w:rsidR="006E291E" w:rsidRPr="006E291E" w:rsidRDefault="006E291E" w:rsidP="00A907D1">
            <w:pPr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6E291E">
              <w:rPr>
                <w:rFonts w:cstheme="minorHAnsi"/>
                <w:b/>
                <w:bCs/>
                <w:color w:val="385623" w:themeColor="accent6" w:themeShade="80"/>
              </w:rPr>
              <w:t>En az 1 yıl</w:t>
            </w:r>
          </w:p>
        </w:tc>
      </w:tr>
      <w:tr w:rsidR="006E291E" w:rsidTr="00A43BBB">
        <w:trPr>
          <w:trHeight w:val="1476"/>
        </w:trPr>
        <w:tc>
          <w:tcPr>
            <w:tcW w:w="2383" w:type="dxa"/>
          </w:tcPr>
          <w:p w:rsidR="006E291E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6E291E">
              <w:rPr>
                <w:rFonts w:cstheme="minorHAnsi"/>
                <w:color w:val="385623" w:themeColor="accent6" w:themeShade="80"/>
              </w:rPr>
              <w:t>Bağımsız</w:t>
            </w:r>
          </w:p>
          <w:p w:rsid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6E291E">
              <w:rPr>
                <w:rFonts w:cstheme="minorHAnsi"/>
                <w:color w:val="385623" w:themeColor="accent6" w:themeShade="80"/>
              </w:rPr>
              <w:t>Değerlendirici(ler)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Tarafından Hastaya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İlişkin Oturum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Yeterliliği ve Vaka</w:t>
            </w:r>
          </w:p>
        </w:tc>
        <w:tc>
          <w:tcPr>
            <w:tcW w:w="4853" w:type="dxa"/>
          </w:tcPr>
          <w:p w:rsidR="006E291E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6E291E">
              <w:rPr>
                <w:rFonts w:cstheme="minorHAnsi"/>
                <w:color w:val="385623" w:themeColor="accent6" w:themeShade="80"/>
              </w:rPr>
              <w:t>Vaka kavramsallaştırma formu için</w:t>
            </w:r>
          </w:p>
          <w:p w:rsidR="006E291E" w:rsidRPr="006E291E" w:rsidRDefault="006E291E" w:rsidP="006E291E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6E291E">
              <w:rPr>
                <w:rFonts w:cstheme="minorHAnsi"/>
                <w:color w:val="385623" w:themeColor="accent6" w:themeShade="80"/>
              </w:rPr>
              <w:t>STCRS (Şema Terapi Değerlendirme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Ölçeği) puanı ile ve STCCRS puanı</w:t>
            </w:r>
            <w:r>
              <w:rPr>
                <w:rFonts w:cstheme="minorHAnsi"/>
                <w:color w:val="385623" w:themeColor="accent6" w:themeShade="80"/>
              </w:rPr>
              <w:t xml:space="preserve"> </w:t>
            </w:r>
            <w:r w:rsidRPr="006E291E">
              <w:rPr>
                <w:rFonts w:cstheme="minorHAnsi"/>
                <w:color w:val="385623" w:themeColor="accent6" w:themeShade="80"/>
              </w:rPr>
              <w:t>minimum ortalama 4.0 olan 1 oturum</w:t>
            </w:r>
          </w:p>
        </w:tc>
        <w:tc>
          <w:tcPr>
            <w:tcW w:w="2398" w:type="dxa"/>
          </w:tcPr>
          <w:p w:rsidR="00A276A9" w:rsidRPr="00A276A9" w:rsidRDefault="00A276A9" w:rsidP="00A276A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276A9">
              <w:rPr>
                <w:rFonts w:cstheme="minorHAnsi"/>
                <w:color w:val="385623" w:themeColor="accent6" w:themeShade="80"/>
              </w:rPr>
              <w:t>Vaka kavramsallaştırma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A276A9">
              <w:rPr>
                <w:rFonts w:cstheme="minorHAnsi"/>
                <w:color w:val="385623" w:themeColor="accent6" w:themeShade="80"/>
              </w:rPr>
              <w:t>formları için STCRS (Şema</w:t>
            </w:r>
          </w:p>
          <w:p w:rsidR="00A276A9" w:rsidRPr="00A276A9" w:rsidRDefault="00A276A9" w:rsidP="00A276A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276A9">
              <w:rPr>
                <w:rFonts w:cstheme="minorHAnsi"/>
                <w:color w:val="385623" w:themeColor="accent6" w:themeShade="80"/>
              </w:rPr>
              <w:t>Terapi Değerlendirme</w:t>
            </w:r>
          </w:p>
          <w:p w:rsidR="00A276A9" w:rsidRPr="00A276A9" w:rsidRDefault="00A276A9" w:rsidP="00A276A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276A9">
              <w:rPr>
                <w:rFonts w:cstheme="minorHAnsi"/>
                <w:color w:val="385623" w:themeColor="accent6" w:themeShade="80"/>
              </w:rPr>
              <w:t>Ölçeği) puanı ile ve</w:t>
            </w:r>
          </w:p>
          <w:p w:rsidR="006E291E" w:rsidRDefault="00A276A9" w:rsidP="00A276A9">
            <w:pPr>
              <w:rPr>
                <w:rFonts w:cstheme="minorHAnsi"/>
                <w:color w:val="385623" w:themeColor="accent6" w:themeShade="80"/>
              </w:rPr>
            </w:pPr>
            <w:r w:rsidRPr="00A276A9">
              <w:rPr>
                <w:rFonts w:cstheme="minorHAnsi"/>
                <w:color w:val="385623" w:themeColor="accent6" w:themeShade="80"/>
              </w:rPr>
              <w:t>STCCRS puanı minimum</w:t>
            </w:r>
          </w:p>
        </w:tc>
      </w:tr>
      <w:tr w:rsidR="006E291E" w:rsidTr="00F224F1">
        <w:trPr>
          <w:trHeight w:val="1806"/>
        </w:trPr>
        <w:tc>
          <w:tcPr>
            <w:tcW w:w="2383" w:type="dxa"/>
          </w:tcPr>
          <w:p w:rsidR="00A276A9" w:rsidRPr="00A276A9" w:rsidRDefault="00A276A9" w:rsidP="00A276A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276A9">
              <w:rPr>
                <w:rFonts w:cstheme="minorHAnsi"/>
                <w:color w:val="385623" w:themeColor="accent6" w:themeShade="80"/>
              </w:rPr>
              <w:lastRenderedPageBreak/>
              <w:t>Kavramsallaştırma</w:t>
            </w:r>
          </w:p>
          <w:p w:rsidR="00A276A9" w:rsidRPr="00A276A9" w:rsidRDefault="00A276A9" w:rsidP="00A276A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276A9">
              <w:rPr>
                <w:rFonts w:cstheme="minorHAnsi"/>
                <w:color w:val="385623" w:themeColor="accent6" w:themeShade="80"/>
              </w:rPr>
              <w:t>Derecelendirmeleri</w:t>
            </w:r>
          </w:p>
          <w:p w:rsidR="006E291E" w:rsidRDefault="006E291E" w:rsidP="00A276A9">
            <w:pPr>
              <w:rPr>
                <w:rFonts w:cstheme="minorHAnsi"/>
                <w:color w:val="385623" w:themeColor="accent6" w:themeShade="80"/>
              </w:rPr>
            </w:pPr>
          </w:p>
        </w:tc>
        <w:tc>
          <w:tcPr>
            <w:tcW w:w="4853" w:type="dxa"/>
          </w:tcPr>
          <w:p w:rsidR="00A276A9" w:rsidRPr="00A276A9" w:rsidRDefault="00A276A9" w:rsidP="00A276A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276A9">
              <w:rPr>
                <w:rFonts w:cstheme="minorHAnsi"/>
                <w:color w:val="385623" w:themeColor="accent6" w:themeShade="80"/>
              </w:rPr>
              <w:t>Formlar için:</w:t>
            </w:r>
          </w:p>
          <w:p w:rsidR="006E291E" w:rsidRDefault="00A276A9" w:rsidP="00F224F1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276A9">
              <w:rPr>
                <w:rFonts w:cstheme="minorHAnsi"/>
                <w:color w:val="385623" w:themeColor="accent6" w:themeShade="80"/>
              </w:rPr>
              <w:t>http://tr.sematerapienstitusu.com/isstbasvuru-sureci/</w:t>
            </w:r>
          </w:p>
        </w:tc>
        <w:tc>
          <w:tcPr>
            <w:tcW w:w="2398" w:type="dxa"/>
          </w:tcPr>
          <w:p w:rsidR="00A276A9" w:rsidRPr="00A276A9" w:rsidRDefault="00A276A9" w:rsidP="00A276A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proofErr w:type="gramStart"/>
            <w:r w:rsidRPr="00A276A9">
              <w:rPr>
                <w:rFonts w:cstheme="minorHAnsi"/>
                <w:color w:val="385623" w:themeColor="accent6" w:themeShade="80"/>
              </w:rPr>
              <w:t>ortalama</w:t>
            </w:r>
            <w:proofErr w:type="gramEnd"/>
            <w:r w:rsidRPr="00A276A9">
              <w:rPr>
                <w:rFonts w:cstheme="minorHAnsi"/>
                <w:color w:val="385623" w:themeColor="accent6" w:themeShade="80"/>
              </w:rPr>
              <w:t xml:space="preserve"> 4,5 olan 2</w:t>
            </w:r>
            <w:r w:rsidR="00CC4C39">
              <w:rPr>
                <w:rFonts w:cstheme="minorHAnsi"/>
                <w:color w:val="385623" w:themeColor="accent6" w:themeShade="80"/>
              </w:rPr>
              <w:t xml:space="preserve"> </w:t>
            </w:r>
            <w:r w:rsidRPr="00A276A9">
              <w:rPr>
                <w:rFonts w:cstheme="minorHAnsi"/>
                <w:color w:val="385623" w:themeColor="accent6" w:themeShade="80"/>
              </w:rPr>
              <w:t>oturum</w:t>
            </w:r>
          </w:p>
          <w:p w:rsidR="00A276A9" w:rsidRPr="00A276A9" w:rsidRDefault="00A276A9" w:rsidP="00A276A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276A9">
              <w:rPr>
                <w:rFonts w:cstheme="minorHAnsi"/>
                <w:color w:val="385623" w:themeColor="accent6" w:themeShade="80"/>
              </w:rPr>
              <w:t>Formlar için:</w:t>
            </w:r>
          </w:p>
          <w:p w:rsidR="00A276A9" w:rsidRPr="00A276A9" w:rsidRDefault="00A276A9" w:rsidP="00A276A9">
            <w:p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A276A9">
              <w:rPr>
                <w:rFonts w:cstheme="minorHAnsi"/>
                <w:color w:val="385623" w:themeColor="accent6" w:themeShade="80"/>
              </w:rPr>
              <w:t>http://tr.sematerapiensti</w:t>
            </w:r>
          </w:p>
          <w:p w:rsidR="006E291E" w:rsidRDefault="00A276A9" w:rsidP="00A276A9">
            <w:pPr>
              <w:rPr>
                <w:rFonts w:cstheme="minorHAnsi"/>
                <w:color w:val="385623" w:themeColor="accent6" w:themeShade="80"/>
              </w:rPr>
            </w:pPr>
            <w:r w:rsidRPr="00A276A9">
              <w:rPr>
                <w:rFonts w:cstheme="minorHAnsi"/>
                <w:color w:val="385623" w:themeColor="accent6" w:themeShade="80"/>
              </w:rPr>
              <w:t>tusu.com/isst-basvurusureci</w:t>
            </w:r>
            <w:r>
              <w:rPr>
                <w:rFonts w:cstheme="minorHAnsi"/>
                <w:color w:val="385623" w:themeColor="accent6" w:themeShade="80"/>
              </w:rPr>
              <w:t>/</w:t>
            </w:r>
          </w:p>
        </w:tc>
      </w:tr>
    </w:tbl>
    <w:p w:rsidR="006E291E" w:rsidRDefault="006E291E" w:rsidP="00A907D1">
      <w:pPr>
        <w:rPr>
          <w:rFonts w:cstheme="minorHAnsi"/>
          <w:color w:val="385623" w:themeColor="accent6" w:themeShade="80"/>
        </w:rPr>
      </w:pPr>
    </w:p>
    <w:p w:rsidR="00A276A9" w:rsidRPr="002D01FF" w:rsidRDefault="00A276A9" w:rsidP="00A43B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Bir aday, STCRS'de (Şema Terapi Değerlendirme Ölçeği) madde 6. (eğer puanlanmışsa), madde</w:t>
      </w:r>
      <w:r w:rsidRP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7-9 ve madde 11’de en az 4.0 bireysel puan almalıdır.</w:t>
      </w:r>
    </w:p>
    <w:p w:rsidR="00A276A9" w:rsidRPr="002D01FF" w:rsidRDefault="00A276A9" w:rsidP="00A43B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385623" w:themeColor="accent6" w:themeShade="80"/>
        </w:rPr>
      </w:pPr>
    </w:p>
    <w:p w:rsidR="00A276A9" w:rsidRPr="002D01FF" w:rsidRDefault="00A276A9" w:rsidP="00A43B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a. Standart seviye sertifikasyon için en az 20 saatlik süpervizyon gereklidir. Süperviz</w:t>
      </w:r>
      <w:r w:rsidR="002D01FF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rler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ayrıca en az 2 saatlik kayıtlı oturumları (2 hasta oturumu) izlemeli/dinlemeli ve gözden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geçirmelidir.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 kayıtları dinleme ve inceleme için harcadığı süre, gerekli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minimum 20 saatlik denetimden sayılmaz. Bununla birlikte, incelemelerden elde edilen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geri bildirimler süpervizyon sırasında tartışılabilir.</w:t>
      </w:r>
    </w:p>
    <w:p w:rsidR="00A276A9" w:rsidRPr="002D01FF" w:rsidRDefault="00A276A9" w:rsidP="00A43B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385623" w:themeColor="accent6" w:themeShade="80"/>
        </w:rPr>
      </w:pPr>
    </w:p>
    <w:p w:rsidR="00A276A9" w:rsidRPr="002D01FF" w:rsidRDefault="00A276A9" w:rsidP="00A43B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b. İleri düzey sertifika için en az 40 saatlik süpervizyon gereklidir. Süperviz</w:t>
      </w:r>
      <w:r w:rsidR="002D01FF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rler ayrıca 2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saat daha (4 hasta seansında toplam 4 saat olmak üzere) kayıtlı seansları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izlemeli/dinlemeli ve gözden geçirmelidir.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 kayıtları dinleme ve inceleme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için harcadığı süre, gerekli minimum 40 saatlik denetimden sayılmaz. Bununla birlikte,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incelemelerden elde edilen geri bildirimler süpervizyon sırasında tartışılabilir.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c.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tarafından izlenen/dinlenen yukarıdaki gerekli minimum süpervizyon ve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kayıtlı oturum saatleri yalnızca minimumdur ve yeterli yetkinlik elde edilmemişse ek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oturum kayıtlarının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rler tarafından izlenmesi/dinlenmesi ve daha fazla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süpervizyon saati sağlanması gerekebilir.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d. Bağımsız Değerlendiriciye sunulan tüm kayıtlara bir Vaka Kavramsallaştırması, bir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Oturum Kaydı Geçmişi ve Bilgi Özeti formunun eşlik etmesi gerektiği gibi, kayıtları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gözden geçirilmek üzere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rüne gönderirken de aynı prosedür izlenmelidir.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 hem oturum kaydını hem de Vaka Kavramsallaştırmasını gözden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geçirmesi ve STCRS &amp; STCCRS formlarını kullanarak geri bildirimde bulunması gerekir.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e. Standart ve ileri düzey akreditasyona sayılabilecek bir aday tarafından yüklenilen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süpervizyon, ISST üyeliğini ve Sertifikalı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statüsünü sürdüren bir ISST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Sertifikalı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tarafından gerçekleştirilmelidir. Sertifikalı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statüsünü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korumak Sertifikalı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 ve bunu ISST web sitesinde kontrol etmek adayın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(süpervizyon altında olan kişinin) sorumluluğundadır.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f. ISST Sertifikalı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tarafından sağlanan süpervizyon oturumları, yalnızca adayın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onaylanmış bir eğitim programına (yani, Sertifikasyon eğitiminin ilk günü) veya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 xml:space="preserve">Bağımsız </w:t>
      </w:r>
      <w:r w:rsidRPr="002D01FF">
        <w:rPr>
          <w:rFonts w:cstheme="minorHAnsi"/>
          <w:color w:val="385623" w:themeColor="accent6" w:themeShade="80"/>
        </w:rPr>
        <w:lastRenderedPageBreak/>
        <w:t>Çalışmalar rotasını izliyorsa onaylanmış bir temel düzey eğitime başlaması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durumunda akreditasyon için sayılabilir.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g. Bir adayın süpervizyona başlamadan önce tüm temel düzey eğitimlerini tamamlamış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olması gerekmez. Temel düzey eğitimi tamamlanmadan önce sertifikasyona yönelik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süpervizyon sağlanıyorsa, öğrenmeyi en üst düzeye çıkarmak için bu çok dikkatli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yapılmalıdır.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h. Süpervizyon süresi, adayın Bağımsız Çalışmalar rotasını izliyorsa, onaylanmış bir eğitim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programına veya onaylanmış bir temel düzey eğ</w:t>
      </w:r>
      <w:r w:rsidR="00F224F1">
        <w:rPr>
          <w:rFonts w:cstheme="minorHAnsi"/>
          <w:color w:val="385623" w:themeColor="accent6" w:themeShade="80"/>
        </w:rPr>
        <w:t>i</w:t>
      </w:r>
      <w:r w:rsidRPr="002D01FF">
        <w:rPr>
          <w:rFonts w:cstheme="minorHAnsi"/>
          <w:color w:val="385623" w:themeColor="accent6" w:themeShade="80"/>
        </w:rPr>
        <w:t>time başlamasından (yani,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Sertifikasyon için temel düzey eğitiminin ilk gününden) sonra en az 1 yıl olmalıdır.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Süpervizyon İçeriği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a. Tüm süpervizyon, süpervizyon boyunca hastalarla ve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rleriyle çalışmaları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bağlamında kendi şema aktivasyonlarını inceleyen (süpervizyon alan) kişileri içermelidir.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b. Tüm süpervizyon, süpervizyon boyunca hastalarla ve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rleriyle çalışmaları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bağlamında kendi teslimiyetçi, kaçıngan/kopuk ve/veya aşırı telafi edici mod aktivasyonlarını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inceleyen (süpervizyon alan) kişileri içermelidir.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c. Hastalarla çalışmaları sırasında ve süpervizyon sırasında şema ve mod aktivasyonu ile ilgili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engellerin üstesinden gelmek.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d. Süpervizyon alan kişinin kaçınma, kopuk korungan ve aşırı telafi etmeye yönelik modlarıyla</w:t>
      </w:r>
      <w:r w:rsidRP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empatik bir şekilde yüzleşmek.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e. Adaylara saygı çerçevesinde hem olumlu hem de eleştirel olarak yapıcı geri bildirim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sağlamak.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A43B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f. Gerektiğinde ek "kişisel terapi" teşvik edilmeli ve bu, hastaların tedavisinde karşı aktarıma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dair meseleler ile ilgili olmalıdır.</w:t>
      </w:r>
    </w:p>
    <w:p w:rsidR="00A276A9" w:rsidRPr="002D01FF" w:rsidRDefault="00A276A9" w:rsidP="00A43B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385623" w:themeColor="accent6" w:themeShade="80"/>
        </w:rPr>
      </w:pPr>
    </w:p>
    <w:p w:rsidR="00A276A9" w:rsidRPr="002D01FF" w:rsidRDefault="00A276A9" w:rsidP="00A43B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g. Şema Terapi Sertifikasyon Derecelendirme Ölçeği (STCRS) ve Şema Terapi Vaka</w:t>
      </w:r>
    </w:p>
    <w:p w:rsidR="00A276A9" w:rsidRPr="002D01FF" w:rsidRDefault="00A276A9" w:rsidP="00A43B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Kavramsallaştırma Derecelendirme Ölçeği (STCCRS), kaydedilen</w:t>
      </w:r>
      <w:r w:rsidR="00CC4C39">
        <w:rPr>
          <w:rFonts w:cstheme="minorHAnsi"/>
          <w:color w:val="385623" w:themeColor="accent6" w:themeShade="80"/>
        </w:rPr>
        <w:t xml:space="preserve"> </w:t>
      </w:r>
      <w:proofErr w:type="gramStart"/>
      <w:r w:rsidRPr="002D01FF">
        <w:rPr>
          <w:rFonts w:cstheme="minorHAnsi"/>
          <w:color w:val="385623" w:themeColor="accent6" w:themeShade="80"/>
        </w:rPr>
        <w:t>seans(</w:t>
      </w:r>
      <w:proofErr w:type="gramEnd"/>
      <w:r w:rsidRPr="002D01FF">
        <w:rPr>
          <w:rFonts w:cstheme="minorHAnsi"/>
          <w:color w:val="385623" w:themeColor="accent6" w:themeShade="80"/>
        </w:rPr>
        <w:t>lar)ın nihai</w:t>
      </w:r>
    </w:p>
    <w:p w:rsidR="00A276A9" w:rsidRPr="002D01FF" w:rsidRDefault="00A276A9" w:rsidP="00A43B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derecelendirme(ler)i için ne bekleneceği açısından kapsanmalıdır.</w:t>
      </w:r>
    </w:p>
    <w:p w:rsidR="00A276A9" w:rsidRPr="002D01FF" w:rsidRDefault="00A276A9" w:rsidP="00A43BB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385623" w:themeColor="accent6" w:themeShade="80"/>
        </w:rPr>
      </w:pP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h. Vaka kavramsallaştırma formlarının / vaka özetlerinin kapsamlı kullanımı.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i. Şema Terapi için Ön koşullar – (Sınırlı finansman, hastaya sınırlı erişim, diğer terapi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yaklaşımlarını harmanlama, intihar eğilimleri, kriz müdahalesi, ilaç değerlendirmeleri gibi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bağlamsal “engelleri” değerlendirmek</w:t>
      </w:r>
      <w:r w:rsidRPr="002D01FF">
        <w:rPr>
          <w:rFonts w:cstheme="minorHAnsi"/>
          <w:color w:val="385623" w:themeColor="accent6" w:themeShade="80"/>
        </w:rPr>
        <w:t>.</w:t>
      </w:r>
      <w:r w:rsidRPr="002D01FF">
        <w:rPr>
          <w:rFonts w:cstheme="minorHAnsi"/>
          <w:color w:val="385623" w:themeColor="accent6" w:themeShade="80"/>
        </w:rPr>
        <w:t>)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j. Adaylarla birlikte rol oynamanın uygulanması.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k. Katılımcıların kendi tetiklenen şemalarını ve uyumsuz başa çıkma modlarını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“deneyimlemelerine” yardımcı olmak için eğitim programından egzersizleri kullanmak.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l. Mod etiketleme, mod diyalogları (sandalyelerde) ve mod haritası kullanma dahil mod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çalışmasına vurgu.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m. İncelenmek üzere süperviz</w:t>
      </w:r>
      <w:r w:rsidR="00A43BBB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re gönderilen kayıtlardan ayrı olarak (standart seviye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sertifikasyon eğitimi için en az 2 ve ileri seviye sertifika eğitimi için 4), süperviz</w:t>
      </w:r>
      <w:r w:rsidR="00A43BBB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ve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süpervizyon alan kişi, süpervizyonun bir b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lümünde bir hastayla kaydedilmiş oturumların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</w:t>
      </w:r>
      <w:r w:rsidRPr="002D01FF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lümlerini birlikte dinler, bu, süpervizyon süresinin değerli bir kullanımıdır. Ayrıca,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süpervizyon alan kişinin süperviz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rlerinden anında geri bildirim alabileceği anlamına gelir.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Grup Süpervizyon Saatlerinin Bireysel Süpervizyon Saatlerine D</w:t>
      </w:r>
      <w:r w:rsidRPr="002D01FF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nüştürülmesi</w:t>
      </w:r>
    </w:p>
    <w:p w:rsidR="00F224F1" w:rsidRPr="002D01FF" w:rsidRDefault="00F224F1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a. Grup süpervizyon saatlerini bireysel süpervizyon saatlerine d</w:t>
      </w:r>
      <w:r w:rsidRPr="002D01FF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nüştürmek için bir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sistem vardır (2 ila 6 üyeli süpervizyon grupları için geçerlidir)</w:t>
      </w:r>
      <w:r w:rsidR="00F224F1">
        <w:rPr>
          <w:rFonts w:cstheme="minorHAnsi"/>
          <w:color w:val="385623" w:themeColor="accent6" w:themeShade="80"/>
        </w:rPr>
        <w:t>.</w:t>
      </w:r>
      <w:r w:rsidRPr="002D01FF">
        <w:rPr>
          <w:rFonts w:cstheme="minorHAnsi"/>
          <w:color w:val="385623" w:themeColor="accent6" w:themeShade="80"/>
        </w:rPr>
        <w:t xml:space="preserve"> D</w:t>
      </w:r>
      <w:r w:rsidRPr="002D01FF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nüşümün temeli,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grupta 6 üye ile 3 grup saatinin (180 dakika), yaklaşık olarak 1 bireysel süpervizyon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“saatine” (50 dakika) eşdeğer olmasıdır.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b. Örneğin, bir grupta 6 katılımcı varsa, her grup üyesinin grup süresinin 1/6'sını aldığını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varsayıyoruz. Böylece, grup 2 saat (120 dakika) ise, her üye grupta 20 dakika doğrudan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süpervizyon süresi alır. Bu, 20 dakikalık bireysel denetim süresine eşdeğerdir. Kalan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100 dakika ise diğer grup üyelerinin süpervizyonu için ayrılır. Başka bir üyenin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süpervizyonunu gözlemlemek için harcadığı sürenin, kişinin kendi vakaları hakkında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süpervizyon görmek için harcadığı zamanın %20'sine eşit olduğuna karar verilmiştir.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Böylece 100 dakikalık başkalarını gözlemleme süresi, 20 bireysel süpervizyon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dakikasına (%20) eşittir.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c. Bu formülü kullanarak, aşağıdaki çizelge, farklı sayıda kişiden oluşan her grup için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süpervizyon kredisi sayısını hesaplamanıza olanak tanır. Hesapla formülün</w:t>
      </w:r>
      <w:r w:rsidR="007F0E3D">
        <w:rPr>
          <w:rFonts w:cstheme="minorHAnsi"/>
          <w:color w:val="385623" w:themeColor="accent6" w:themeShade="80"/>
        </w:rPr>
        <w:t>ü</w:t>
      </w:r>
      <w:r w:rsidRPr="002D01FF">
        <w:rPr>
          <w:rFonts w:cstheme="minorHAnsi"/>
          <w:color w:val="385623" w:themeColor="accent6" w:themeShade="80"/>
        </w:rPr>
        <w:t xml:space="preserve"> ISST Web</w:t>
      </w:r>
      <w:r w:rsidR="00CC4C39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sitesindeki 'Eğitim' veya 'Sertifikasyon' sayfalarında kullanmalısınız.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Grafik 2.</w:t>
      </w:r>
    </w:p>
    <w:p w:rsidR="00F224F1" w:rsidRPr="002D01FF" w:rsidRDefault="00F224F1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F224F1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Her 60 dakikalık grup süpervizyon süresi için: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2 kişilik gruplarda= 36 dakikalık kredi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3 kişilik gruplarda = 28 dakikalık kredi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4 kişilik gruplarda = 24 dakikalık kredi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lastRenderedPageBreak/>
        <w:t>5 kişilik gruplarda = 22 dakikalık kredi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6 kişilik gruplarda = 20 dakikalık kredi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(60 dakikalık bireysel süpervizyon = 60 dakikalık kredi)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d. Sertifika almak için katılımcılar hem grup ve hem bireysel süpervizyon alabilirler.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Bireysel süpervizyon tavsiye edilir, ama zorunlu değildir.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Akreditasyonun Tamamlanması İçin Zaman Sınırları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a. Adayların, temel düzey eğitimini tamamladıktan sonra (gerekli minimum saatte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kuramsal eğitim, ikili grup şeklinde süpervizyon altında rol oynama ve kapsanacak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müfredat hakkında detaylı bilgiler için ISST web sitesindeki eğitim belgesine göz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atabilirsiniz) ilk sertifikasyon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seviyelerini (Standart veya İleri Düzey) edinebilmek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amacıyla sertifikasyon gerekliliklerini yerine getirmek ve başvuruda bulunmak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(başvuruyu ilgili Ulusal / Bölgesel Sertifikasyon Koordinat</w:t>
      </w:r>
      <w:r w:rsidR="00F224F1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rüne göndermek için) için en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fazla 3 yılı vardır.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b. Bir aday 3 yıl içinde Standart Sertifikasyon edinirse, ileri seviye için gerekli olan ilaveten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süpervizyon ve kayıtlı oturum gereksinimlerini tamamlaması ve İleri Düzey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Sertifikasyon için başvurması için ek olarak maksimum 2 yıla sahiptir. Bu ek iki yıllık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süre, temel düzey eğitiminin son tarihinden 3 yıl sonra başlar. Bu, bir adayın ü</w:t>
      </w:r>
      <w:r w:rsidR="00F224F1">
        <w:rPr>
          <w:rFonts w:cstheme="minorHAnsi"/>
          <w:color w:val="385623" w:themeColor="accent6" w:themeShade="80"/>
        </w:rPr>
        <w:t>ç</w:t>
      </w:r>
      <w:r w:rsidRPr="002D01FF">
        <w:rPr>
          <w:rFonts w:cstheme="minorHAnsi"/>
          <w:color w:val="385623" w:themeColor="accent6" w:themeShade="80"/>
        </w:rPr>
        <w:t xml:space="preserve"> yıllık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süreden önce herhangi bir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zamanda Standart Sertifikasyona sahip olması durumunda,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İleri düzeyde kalifiye olmak için temel düzey eğitimini tamamladığı tarihten itibaren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toplam 5 yılı olduğu anlamına gelir.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c. Adaylar, ilk sertifikasyon (Standart Düzey) için 3 yıllık veya İleri Düzey Sertifikasyon için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ek 2 yıllık süreyi karşılamıyorsa, aşağıdakilerden birinin veya bunların bir karışımının</w:t>
      </w:r>
      <w:r w:rsidR="00F224F1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kanıtını sağlamaları gerekir: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i. Süre sınırını aşan her yıl için en az 6 saat için (veya her 2 yıl için 12 saat) şema</w:t>
      </w:r>
    </w:p>
    <w:p w:rsidR="00A276A9" w:rsidRPr="002D01FF" w:rsidRDefault="00F224F1" w:rsidP="00F224F1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>
        <w:rPr>
          <w:rFonts w:cstheme="minorHAnsi"/>
          <w:color w:val="385623" w:themeColor="accent6" w:themeShade="80"/>
        </w:rPr>
        <w:t xml:space="preserve"> </w:t>
      </w:r>
      <w:r>
        <w:rPr>
          <w:rFonts w:cstheme="minorHAnsi"/>
          <w:color w:val="385623" w:themeColor="accent6" w:themeShade="80"/>
        </w:rPr>
        <w:tab/>
      </w:r>
      <w:proofErr w:type="gramStart"/>
      <w:r w:rsidR="00A276A9" w:rsidRPr="002D01FF">
        <w:rPr>
          <w:rFonts w:cstheme="minorHAnsi"/>
          <w:color w:val="385623" w:themeColor="accent6" w:themeShade="80"/>
        </w:rPr>
        <w:t>terapi</w:t>
      </w:r>
      <w:proofErr w:type="gramEnd"/>
      <w:r w:rsidR="00A276A9" w:rsidRPr="002D01FF">
        <w:rPr>
          <w:rFonts w:cstheme="minorHAnsi"/>
          <w:color w:val="385623" w:themeColor="accent6" w:themeShade="80"/>
        </w:rPr>
        <w:t xml:space="preserve"> sertifikasyon eğitimine veya şema terapi Sürekli Mesleki Gelişim (CPD)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t>çalıştaylarına</w:t>
      </w:r>
      <w:proofErr w:type="gramEnd"/>
      <w:r w:rsidRPr="002D01FF">
        <w:rPr>
          <w:rFonts w:cstheme="minorHAnsi"/>
          <w:color w:val="385623" w:themeColor="accent6" w:themeShade="80"/>
        </w:rPr>
        <w:t xml:space="preserve"> katılım. Bu çalıştaylar ISST Sertifikalı Eğitmenler tarafından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t>yürütülmeli</w:t>
      </w:r>
      <w:proofErr w:type="gramEnd"/>
      <w:r w:rsidRPr="002D01FF">
        <w:rPr>
          <w:rFonts w:cstheme="minorHAnsi"/>
          <w:color w:val="385623" w:themeColor="accent6" w:themeShade="80"/>
        </w:rPr>
        <w:t xml:space="preserve"> ve eğitimin didaktik ve ikili uygulamalı unsurları 'canlı' ve interaktif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t>olmalıdır</w:t>
      </w:r>
      <w:proofErr w:type="gramEnd"/>
      <w:r w:rsidRPr="002D01FF">
        <w:rPr>
          <w:rFonts w:cstheme="minorHAnsi"/>
          <w:color w:val="385623" w:themeColor="accent6" w:themeShade="80"/>
        </w:rPr>
        <w:t>. Önceden kaydedilmiş eğitimler veya kurslar, sonradan bir tür sorgulama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t>olsa</w:t>
      </w:r>
      <w:proofErr w:type="gramEnd"/>
      <w:r w:rsidRPr="002D01FF">
        <w:rPr>
          <w:rFonts w:cstheme="minorHAnsi"/>
          <w:color w:val="385623" w:themeColor="accent6" w:themeShade="80"/>
        </w:rPr>
        <w:t xml:space="preserve"> dahi, hiçbir şekilde sayılmaz. Bu 'canlı' ve interaktif eğitimde klinik çalışmanın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t>kısa</w:t>
      </w:r>
      <w:proofErr w:type="gramEnd"/>
      <w:r w:rsidRPr="002D01FF">
        <w:rPr>
          <w:rFonts w:cstheme="minorHAnsi"/>
          <w:color w:val="385623" w:themeColor="accent6" w:themeShade="80"/>
        </w:rPr>
        <w:t xml:space="preserve"> video gösterimlerine izin verilir. Katılım Belgelerinin başvuru aşamasında ilgili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Ulusal/Bölgesel Belgelendirme Koordinat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rüne sunulması gerekmektedir.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ii. Süre sınırını aşan her yıl için 6 saat için (veya her 2 yıl için 12 saat) bir ISST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Sertifikalı Süperviz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(bu kişi onların mevcut Süperviz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 de farklı bir Süperviz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de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t>olabilir</w:t>
      </w:r>
      <w:proofErr w:type="gramEnd"/>
      <w:r w:rsidRPr="002D01FF">
        <w:rPr>
          <w:rFonts w:cstheme="minorHAnsi"/>
          <w:color w:val="385623" w:themeColor="accent6" w:themeShade="80"/>
        </w:rPr>
        <w:t>) tarafından sağlanan ek süpervizyon. Ek süpervizyon saatlerinin teyidi,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t>başvuru</w:t>
      </w:r>
      <w:proofErr w:type="gramEnd"/>
      <w:r w:rsidRPr="002D01FF">
        <w:rPr>
          <w:rFonts w:cstheme="minorHAnsi"/>
          <w:color w:val="385623" w:themeColor="accent6" w:themeShade="80"/>
        </w:rPr>
        <w:t xml:space="preserve"> aşamasında ilgili Ulusal/Bölgesel Sertifikasyon Koordinat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rüne doğrudan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lastRenderedPageBreak/>
        <w:t>süperviz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</w:t>
      </w:r>
      <w:proofErr w:type="gramEnd"/>
      <w:r w:rsidRPr="002D01FF">
        <w:rPr>
          <w:rFonts w:cstheme="minorHAnsi"/>
          <w:color w:val="385623" w:themeColor="accent6" w:themeShade="80"/>
        </w:rPr>
        <w:t xml:space="preserve"> tarafından sağlanmalıdır.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iii. ISST tarafından akredite edilmiş Özel İlgi Gruplarından (ÖİG) birinin planlanmış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t>çevrimiçi</w:t>
      </w:r>
      <w:proofErr w:type="gramEnd"/>
      <w:r w:rsidRPr="002D01FF">
        <w:rPr>
          <w:rFonts w:cstheme="minorHAnsi"/>
          <w:color w:val="385623" w:themeColor="accent6" w:themeShade="80"/>
        </w:rPr>
        <w:t xml:space="preserve"> toplantılarında vaka sunumu. Bu sunumlar yılda 3 saati geçmemelidir ve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t>eğitim</w:t>
      </w:r>
      <w:proofErr w:type="gramEnd"/>
      <w:r w:rsidRPr="002D01FF">
        <w:rPr>
          <w:rFonts w:cstheme="minorHAnsi"/>
          <w:color w:val="385623" w:themeColor="accent6" w:themeShade="80"/>
        </w:rPr>
        <w:t xml:space="preserve"> çalıştayları veya süpervizyon ile birleştirilebilir. ÖİG lideri, başvuru sahibinin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t>talebi</w:t>
      </w:r>
      <w:proofErr w:type="gramEnd"/>
      <w:r w:rsidRPr="002D01FF">
        <w:rPr>
          <w:rFonts w:cstheme="minorHAnsi"/>
          <w:color w:val="385623" w:themeColor="accent6" w:themeShade="80"/>
        </w:rPr>
        <w:t xml:space="preserve"> üzerine bu tür sunumları ilgili Ulusal/Bölgesel Sertifikasyon Koordinat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rüne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proofErr w:type="gramStart"/>
      <w:r w:rsidRPr="002D01FF">
        <w:rPr>
          <w:rFonts w:cstheme="minorHAnsi"/>
          <w:color w:val="385623" w:themeColor="accent6" w:themeShade="80"/>
        </w:rPr>
        <w:t>bir</w:t>
      </w:r>
      <w:proofErr w:type="gramEnd"/>
      <w:r w:rsidRPr="002D01FF">
        <w:rPr>
          <w:rFonts w:cstheme="minorHAnsi"/>
          <w:color w:val="385623" w:themeColor="accent6" w:themeShade="80"/>
        </w:rPr>
        <w:t xml:space="preserve"> mektupla teyit etmelidir.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d. Yukarıdaki kurallar, istisnai ve olağanüstü durumlar dışında herhangi bir 'ek süre'yi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gereksiz kılmaktadır.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Sertifikasyon Başvurusu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a. Bireysel şema terapi sertifikasyonu için yapılan tüm başvurular, yaşadığınız ve/veya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lisans aldığınız ve bağımsız psikoterapi uyguladığınız ülkenin hakemleri olan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Bölgesel/Ulusal Koordinatörlere gider. Tüm sertifikasyon gerekliliklerini yerine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getirdikten sonra başvuru formunuzu ve ilgili belgeleri uygun Ulusal/Bölgesel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Sertifikasyon Koordinat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rüne göndermeniz gerekecektir.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b. Uygun (ülkeniz için) Ulusal/Bölgesel Sertifikasyon Koordinat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rünü ISST web sitesinde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'Sertifikasyon' sekmesini kullanarak ve ardından 'Ulusal Sertifikasyon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Koordinatörleri'ne kaydırarak bulabilirsiniz. Ülkeniz için iki kişi listelenmişse ve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bunlardan biri tarafından eğitim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veya süpervizyon almışsanız veya sertifikanız için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bağımsız bir derecelendirmeyi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tamamlamışlarsa veya bunlardan biriyle profesyonel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veya kişisel bir ilişkiniz varsa, lütfen Koordinat</w:t>
      </w:r>
      <w:r w:rsidR="002D01FF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 bağımsızlığı adına diğerine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başvurunuzu gönderin.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c. Sertifikasyonla ilgili tüm formlara ISST web sitesinde "Sertifikasyon" sekmesi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kullanılarak ve ardından "Sertifikasyon Formları"na kaydırılarak erişilebilir. İhtiyacınız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olan formlar, 'Sertifika Başvuru formu' ve 'Dokümantasyon Kontrol Listesi formu'dur.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Lütfen en güncel formları kullanın ve talimatları titizlikle takip edin, formları eksiksiz ve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doğru bir şekilde doldurun, aksi takdirde başvurunuz işlenmeden önce değiştirilmek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üzere size geri gönderilecektir.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d. Bağımsız değerlendirici(ler), STCRS formundaki özet sayfası ve doldurulmuş STCCRS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formu ile puanların onayını e-posta ile doğrudan Ulusal/Bölgesel Sertifikasyon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Koordinat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rüne göndermelidir. Bununla ilgili prosedür başvuru formunda ayrıntılı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olarak açıklanmıştır.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e. Süpervi</w:t>
      </w:r>
      <w:r w:rsidR="002D01FF" w:rsidRPr="002D01FF">
        <w:rPr>
          <w:rFonts w:cstheme="minorHAnsi"/>
          <w:color w:val="385623" w:themeColor="accent6" w:themeShade="80"/>
        </w:rPr>
        <w:t>zö</w:t>
      </w:r>
      <w:r w:rsidRPr="002D01FF">
        <w:rPr>
          <w:rFonts w:cstheme="minorHAnsi"/>
          <w:color w:val="385623" w:themeColor="accent6" w:themeShade="80"/>
        </w:rPr>
        <w:t>r, süpervizyon gereksinimlerinin (süpervizyon süresi, süpervizyon saati sayısı,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vaka sayısı, vaka türü ve tedavi saati sayısı) karşılandığının teyidini doğrudan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Ulusal/Bölgesel Sertifikasyon Koordinat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rüne göndermelidir. Bununla ilgili prosedür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başvuru formunda ayrıntılı olarak açıklanmıştır.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f. Sertifika başvurunuz, ISST üyelik numaranız olmadan Ulusal/Bölgesel Sertifikasyon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Koordinat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 tarafından incelenmeyecektir. ISST'ye üye olmak ve üyelik numarası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almak için, ISST web sitesinden üyelik başvuru formunu indirin, doldurun ve gönderin.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Şema terapisti (bireysel) olarak sertifika almak için önce Tam ISST Üyesi olmanız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gerekir.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g. Sertifika eğitimine başladığınızda ISST Tam Üyeliğine başvurmaya hak kazanırsınız;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ISST'ye Tam Üye olarak katılmak için şema terapisti olarak sertifikasyon başvurusunda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bulunana kadar beklemeniz gerekmez.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Sertifikalı Şema Terapisti Olduktan Sonra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a. Şema terapisti olarak sertifikanızı sürdürmek için aşağıdaki gereksinimler önemlidir ve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herhangi biri karşılanmazsa sertifikanız ISST tarafından geri alınabilir: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left="708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i. Kişi, ülkesinde bire bir psikoterapi uygulama hakkı veren kendi ülkesindeki düzenleyici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kurumun tam akredite üyesi olmaya devam etmeli ve klinik uygulamaları bu organ</w:t>
      </w:r>
      <w:r w:rsidR="002D01FF" w:rsidRP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tarafından düzenlenmeye devam etmelidir. Örneğin, Birleşik Krallık'ta, bir başvuru</w:t>
      </w:r>
      <w:r w:rsidR="002D01FF" w:rsidRP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sahibi İngiliz Danışmanlık ve Psikoterapi Derneği (BACP) ile tam akreditasyon elde</w:t>
      </w:r>
      <w:r w:rsidR="002D01FF" w:rsidRP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ettiyse ve bunu şema terapisti olarak sertifika eğitimine başlamak için uygunluk</w:t>
      </w:r>
      <w:r w:rsidR="002D01FF" w:rsidRPr="002D01FF">
        <w:rPr>
          <w:rFonts w:cstheme="minorHAnsi"/>
          <w:color w:val="385623" w:themeColor="accent6" w:themeShade="80"/>
        </w:rPr>
        <w:t xml:space="preserve"> ö</w:t>
      </w:r>
      <w:r w:rsidRPr="002D01FF">
        <w:rPr>
          <w:rFonts w:cstheme="minorHAnsi"/>
          <w:color w:val="385623" w:themeColor="accent6" w:themeShade="80"/>
        </w:rPr>
        <w:t>l</w:t>
      </w:r>
      <w:r w:rsidR="002D01FF" w:rsidRPr="002D01FF">
        <w:rPr>
          <w:rFonts w:cstheme="minorHAnsi"/>
          <w:color w:val="385623" w:themeColor="accent6" w:themeShade="80"/>
        </w:rPr>
        <w:t>ç</w:t>
      </w:r>
      <w:r w:rsidRPr="002D01FF">
        <w:rPr>
          <w:rFonts w:cstheme="minorHAnsi"/>
          <w:color w:val="385623" w:themeColor="accent6" w:themeShade="80"/>
        </w:rPr>
        <w:t>ütlerini karşılamak amacıyla kullandıysa, hem şema terapi sertifika eğitimi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sırasında</w:t>
      </w:r>
      <w:r w:rsidR="002D01FF" w:rsidRP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hem de herhangi bir seviyede sertifikalı şema terapisti olduktan sonra BACP ile akredite</w:t>
      </w:r>
      <w:r w:rsidR="002D01FF" w:rsidRP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olmaya devam etmelidir.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ii. Kişi, ISST üyesi olmaya devam etmeli ve yıllık aidatını zamanında ödemelidir.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ind w:left="708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iii. Yıllık Şema Terapi Sürekli Mesleki Gelişim Gereksinimlerini karşılamalıdır (Sürekli</w:t>
      </w:r>
      <w:r w:rsidR="002D01FF" w:rsidRP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Mesleki Gelişim politikasının ayrıntıları için ISST web sitesine göz atabilirsiniz</w:t>
      </w:r>
      <w:r w:rsidR="002D01FF" w:rsidRPr="002D01FF">
        <w:rPr>
          <w:rFonts w:cstheme="minorHAnsi"/>
          <w:color w:val="385623" w:themeColor="accent6" w:themeShade="80"/>
        </w:rPr>
        <w:t>.</w:t>
      </w:r>
      <w:r w:rsidRPr="002D01FF">
        <w:rPr>
          <w:rFonts w:cstheme="minorHAnsi"/>
          <w:color w:val="385623" w:themeColor="accent6" w:themeShade="80"/>
        </w:rPr>
        <w:t>)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b. Sertifika programı sırasında aldığınız süpervizyon hakkında geri bildirimde bulunmak için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ISST tarafından, Şema Terapisi Süpervizyon Derecelendirme Ölçeği'ni (STSV-RS) isimsiz olarak</w:t>
      </w:r>
      <w:r w:rsidR="002D01FF" w:rsidRP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doldurarak sizinle iletişime geçilmesi mümkündür.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385623" w:themeColor="accent6" w:themeShade="80"/>
        </w:rPr>
      </w:pPr>
      <w:r w:rsidRPr="002D01FF">
        <w:rPr>
          <w:rFonts w:cstheme="minorHAnsi"/>
          <w:b/>
          <w:bCs/>
          <w:color w:val="385623" w:themeColor="accent6" w:themeShade="80"/>
        </w:rPr>
        <w:t>Önemli Açıklamalar ve Notlar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2. 2 Sertifikasyon Düzeyinin Açıklaması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A. Standart Düzey Uluslararası Sertifikasyon: Bu seviyedeki terapistler, şema terapi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uygulamak, sonuç çalışmalarına katılmak ve diğer terapistleri ISST onaylı bir eğitim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programı dahilinde İleri düzey bir Eğitmen-Süperviz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rün gözetiminde yalnızca temel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 xml:space="preserve">düzeyde eğitmek </w:t>
      </w:r>
      <w:r w:rsidRPr="002D01FF">
        <w:rPr>
          <w:rFonts w:cstheme="minorHAnsi"/>
          <w:color w:val="385623" w:themeColor="accent6" w:themeShade="80"/>
        </w:rPr>
        <w:lastRenderedPageBreak/>
        <w:t>için sertifikalandırılmıştır. Bir eğitim programı yürütmek, oturumları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değerlendirmek veya zor vakalar üzerine süpervizyon sunmak için nitelikli değillerdir.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B. İleri Düzeyde Uluslararası Sertifikasyon: Tüm hastaları tedavi etmek ve sonuç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çalışmalarına katılmak için sertifikalandırılmıştır. İleri düzeyde bir Bireysel Şema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Terapisti, sertifikalı Şema Terapisti olarak uygulama için gerekli olan süreyi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tamamladıktan sonra süpervizyon vermek,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başkalarının kayıtlarını değerlendirmek ve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eğitim programları yürütmek için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Eğitmen/Süperviz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olarak sertifika başvurusunda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bulunabilir (Belirli ayrıntılar için ISST’nin internet sitesindeki diğer belgelere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bakabilirsiniz.)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C. Her Eğitim Programı, bu 2 eğitim seviyesinden hangisini sunmak istediğine karar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verebilir (diğer sertifika dışı kurslar dahil).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“İLERİ DÜZEY SERTİFİKASYON”dan sonra eğitmen olabilmek için aşağıdaki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bağlantıyı ziyaret edebilirsiniz: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385623" w:themeColor="accent6" w:themeShade="80"/>
        </w:rPr>
      </w:pPr>
      <w:hyperlink r:id="rId9" w:history="1">
        <w:r w:rsidRPr="00365D9E">
          <w:rPr>
            <w:rStyle w:val="Kpr"/>
            <w:rFonts w:cstheme="minorHAnsi"/>
            <w:b/>
            <w:bCs/>
            <w:color w:val="023160" w:themeColor="hyperlink" w:themeShade="80"/>
          </w:rPr>
          <w:t>https://schematherapysociety.org/TRAINER-SUPERVISOR-CERTIFICATION</w:t>
        </w:r>
      </w:hyperlink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385623" w:themeColor="accent6" w:themeShade="80"/>
        </w:rPr>
      </w:pP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385623" w:themeColor="accent6" w:themeShade="80"/>
        </w:rPr>
      </w:pPr>
      <w:r w:rsidRPr="002D01FF">
        <w:rPr>
          <w:rFonts w:cstheme="minorHAnsi"/>
          <w:b/>
          <w:bCs/>
          <w:color w:val="385623" w:themeColor="accent6" w:themeShade="80"/>
        </w:rPr>
        <w:t>2014 yılında eğitime başlayan ve yukarıda açıklanan genel Eğitmen/</w:t>
      </w:r>
      <w:r w:rsidR="00D9627E">
        <w:rPr>
          <w:rFonts w:cstheme="minorHAnsi"/>
          <w:b/>
          <w:bCs/>
          <w:color w:val="385623" w:themeColor="accent6" w:themeShade="80"/>
        </w:rPr>
        <w:t>S</w:t>
      </w:r>
      <w:r w:rsidRPr="002D01FF">
        <w:rPr>
          <w:rFonts w:cstheme="minorHAnsi"/>
          <w:b/>
          <w:bCs/>
          <w:color w:val="385623" w:themeColor="accent6" w:themeShade="80"/>
        </w:rPr>
        <w:t>üpervi</w:t>
      </w:r>
      <w:r w:rsidR="002D01FF" w:rsidRPr="002D01FF">
        <w:rPr>
          <w:rFonts w:cstheme="minorHAnsi"/>
          <w:b/>
          <w:bCs/>
          <w:color w:val="385623" w:themeColor="accent6" w:themeShade="80"/>
        </w:rPr>
        <w:t>zö</w:t>
      </w:r>
      <w:r w:rsidRPr="002D01FF">
        <w:rPr>
          <w:rFonts w:cstheme="minorHAnsi"/>
          <w:b/>
          <w:bCs/>
          <w:color w:val="385623" w:themeColor="accent6" w:themeShade="80"/>
        </w:rPr>
        <w:t>r</w:t>
      </w:r>
      <w:r w:rsidR="00D9627E">
        <w:rPr>
          <w:rFonts w:cstheme="minorHAnsi"/>
          <w:b/>
          <w:bCs/>
          <w:color w:val="385623" w:themeColor="accent6" w:themeShade="80"/>
        </w:rPr>
        <w:t xml:space="preserve"> </w:t>
      </w:r>
      <w:r w:rsidRPr="002D01FF">
        <w:rPr>
          <w:rFonts w:cstheme="minorHAnsi"/>
          <w:b/>
          <w:bCs/>
          <w:color w:val="385623" w:themeColor="accent6" w:themeShade="80"/>
        </w:rPr>
        <w:t>web seminerini tamamlayan ve sertifika için başkalarına süpervizyon sağlamak</w:t>
      </w:r>
      <w:r w:rsidR="00D9627E">
        <w:rPr>
          <w:rFonts w:cstheme="minorHAnsi"/>
          <w:b/>
          <w:bCs/>
          <w:color w:val="385623" w:themeColor="accent6" w:themeShade="80"/>
        </w:rPr>
        <w:t xml:space="preserve"> </w:t>
      </w:r>
      <w:r w:rsidRPr="002D01FF">
        <w:rPr>
          <w:rFonts w:cstheme="minorHAnsi"/>
          <w:b/>
          <w:bCs/>
          <w:color w:val="385623" w:themeColor="accent6" w:themeShade="80"/>
        </w:rPr>
        <w:t>isteyen İleri Düzeyde Sertifikalı Terapistler için Yeni Gereksinimler.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385623" w:themeColor="accent6" w:themeShade="80"/>
        </w:rPr>
      </w:pP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Bireysel ŞT'de sertifika eğitimine 1 Ocak 2014'ten sonra başladıysanız, 2013'te ISST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kurulu tarafından onaylanan ek gereksinimleri karşılamanız gerekir. Bu gereksinimlerin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tam açıklaması aşağıda özetlenmiştir.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1.Klinik Deneyim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D9627E" w:rsidRDefault="00A276A9" w:rsidP="00D9627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D9627E">
        <w:rPr>
          <w:rFonts w:cstheme="minorHAnsi"/>
          <w:color w:val="385623" w:themeColor="accent6" w:themeShade="80"/>
        </w:rPr>
        <w:t>Şema terapisti olarak İleri düzey sertifikasyon edindikten sonra ü</w:t>
      </w:r>
      <w:r w:rsidR="002D01FF" w:rsidRPr="00D9627E">
        <w:rPr>
          <w:rFonts w:cstheme="minorHAnsi"/>
          <w:color w:val="385623" w:themeColor="accent6" w:themeShade="80"/>
        </w:rPr>
        <w:t>ç</w:t>
      </w:r>
      <w:r w:rsidRPr="00D9627E">
        <w:rPr>
          <w:rFonts w:cstheme="minorHAnsi"/>
          <w:color w:val="385623" w:themeColor="accent6" w:themeShade="80"/>
        </w:rPr>
        <w:t xml:space="preserve"> yıllık ŞT</w:t>
      </w:r>
      <w:r w:rsidR="002D01FF" w:rsidRPr="00D9627E">
        <w:rPr>
          <w:rFonts w:cstheme="minorHAnsi"/>
          <w:color w:val="385623" w:themeColor="accent6" w:themeShade="80"/>
        </w:rPr>
        <w:t xml:space="preserve"> </w:t>
      </w:r>
      <w:r w:rsidRPr="00D9627E">
        <w:rPr>
          <w:rFonts w:cstheme="minorHAnsi"/>
          <w:color w:val="385623" w:themeColor="accent6" w:themeShade="80"/>
        </w:rPr>
        <w:t>uygulaması. Süperviz</w:t>
      </w:r>
      <w:r w:rsidR="002D01FF" w:rsidRPr="00D9627E">
        <w:rPr>
          <w:rFonts w:cstheme="minorHAnsi"/>
          <w:color w:val="385623" w:themeColor="accent6" w:themeShade="80"/>
        </w:rPr>
        <w:t>ö</w:t>
      </w:r>
      <w:r w:rsidRPr="00D9627E">
        <w:rPr>
          <w:rFonts w:cstheme="minorHAnsi"/>
          <w:color w:val="385623" w:themeColor="accent6" w:themeShade="80"/>
        </w:rPr>
        <w:t>r eksikliği gibi özel durumlar söz konusu olduğunda “T &amp; C”</w:t>
      </w:r>
      <w:r w:rsidR="002D01FF" w:rsidRPr="00D9627E">
        <w:rPr>
          <w:rFonts w:cstheme="minorHAnsi"/>
          <w:color w:val="385623" w:themeColor="accent6" w:themeShade="80"/>
        </w:rPr>
        <w:t xml:space="preserve"> </w:t>
      </w:r>
      <w:r w:rsidRPr="00D9627E">
        <w:rPr>
          <w:rFonts w:cstheme="minorHAnsi"/>
          <w:color w:val="385623" w:themeColor="accent6" w:themeShade="80"/>
        </w:rPr>
        <w:t>komitesinden en az iki yıllık uygulama ile kişinin onay almasının düşünülmesi</w:t>
      </w:r>
      <w:r w:rsidR="002D01FF" w:rsidRPr="00D9627E">
        <w:rPr>
          <w:rFonts w:cstheme="minorHAnsi"/>
          <w:color w:val="385623" w:themeColor="accent6" w:themeShade="80"/>
        </w:rPr>
        <w:t xml:space="preserve"> </w:t>
      </w:r>
      <w:r w:rsidRPr="00D9627E">
        <w:rPr>
          <w:rFonts w:cstheme="minorHAnsi"/>
          <w:color w:val="385623" w:themeColor="accent6" w:themeShade="80"/>
        </w:rPr>
        <w:t>istenebilir.</w:t>
      </w:r>
    </w:p>
    <w:p w:rsidR="00A276A9" w:rsidRPr="00D9627E" w:rsidRDefault="00A276A9" w:rsidP="002D01F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D9627E">
        <w:rPr>
          <w:rFonts w:cstheme="minorHAnsi"/>
          <w:color w:val="385623" w:themeColor="accent6" w:themeShade="80"/>
        </w:rPr>
        <w:t>En az 6 aylık sürede ŞT ile en az 10 hastanın tedavisi. En az 4 kişilik bozukluğu</w:t>
      </w:r>
      <w:r w:rsidR="002D01FF" w:rsidRPr="00D9627E">
        <w:rPr>
          <w:rFonts w:cstheme="minorHAnsi"/>
          <w:color w:val="385623" w:themeColor="accent6" w:themeShade="80"/>
        </w:rPr>
        <w:t xml:space="preserve"> </w:t>
      </w:r>
      <w:r w:rsidRPr="00D9627E">
        <w:rPr>
          <w:rFonts w:cstheme="minorHAnsi"/>
          <w:color w:val="385623" w:themeColor="accent6" w:themeShade="80"/>
        </w:rPr>
        <w:t>hastasını içermelidir.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 xml:space="preserve">2. Eğitmen </w:t>
      </w:r>
      <w:proofErr w:type="gramStart"/>
      <w:r w:rsidRPr="002D01FF">
        <w:rPr>
          <w:rFonts w:cstheme="minorHAnsi"/>
          <w:color w:val="385623" w:themeColor="accent6" w:themeShade="80"/>
        </w:rPr>
        <w:t>istisnası -</w:t>
      </w:r>
      <w:proofErr w:type="gramEnd"/>
      <w:r w:rsidRPr="002D01FF">
        <w:rPr>
          <w:rFonts w:cstheme="minorHAnsi"/>
          <w:color w:val="385623" w:themeColor="accent6" w:themeShade="80"/>
        </w:rPr>
        <w:t xml:space="preserve"> ISST onaylı bir eğitim programının direkt.rünün tavsiyesi üzerine,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sertifikasyon sonrası en az 2 yıllık deneyime sahip ileri düzey sertifikalı bir şema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terapisti sertifikalı bir eğitmen/süperviz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ile birlikte o programdaki eğitmenlerden biri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olarak görev yapabilir.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3.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Ek Eğitim/Süpervizyon – Denetleme odaklı 6 saatlik bireysel süpervizyon. 1 Eylül</w:t>
      </w: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2018 itibariyle bu gereklilik, Jeff Conway başkanlığındaki bir ISST komitesi tarafından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veya sertifikalı bir Süperviz</w:t>
      </w:r>
      <w:r w:rsidR="00D9627E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ile bireysel süpervizyon aracılığıyla geliştirilen 12 saatlik</w:t>
      </w: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lastRenderedPageBreak/>
        <w:t>Süperviz</w:t>
      </w:r>
      <w:r w:rsidR="002D01FF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r Beceri Geliştirme Çalıştayı'na katılmakla değiştirilecektir. Çalıştay, ISST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konferanslarında ve web semineri ile 3'er saatlik 4 oturum halinde sunulacaktır. Bu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süpervizyon saatleri, şema terapisti olarak sertifika almak için gereken toplam süreye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dahil edilemez. ISST gereksinimleri hakkında 2 saatlik bir web semineri hala gereklidir.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4. Süpervizyonda bir kursu tamamlayan adaylar, bu gereklilikten feragat edilmesi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talebiyle Eğitim ve Sertifikasyon komitesi tarafından incelenmek üzere bir kurs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açıklaması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gönderebilirler.</w:t>
      </w:r>
    </w:p>
    <w:p w:rsidR="002D01FF" w:rsidRPr="002D01FF" w:rsidRDefault="002D01FF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</w:p>
    <w:p w:rsidR="00A276A9" w:rsidRPr="002D01FF" w:rsidRDefault="00A276A9" w:rsidP="002D01FF">
      <w:pPr>
        <w:autoSpaceDE w:val="0"/>
        <w:autoSpaceDN w:val="0"/>
        <w:adjustRightInd w:val="0"/>
        <w:spacing w:line="276" w:lineRule="auto"/>
        <w:rPr>
          <w:rFonts w:cstheme="minorHAnsi"/>
          <w:color w:val="385623" w:themeColor="accent6" w:themeShade="80"/>
        </w:rPr>
      </w:pPr>
      <w:r w:rsidRPr="002D01FF">
        <w:rPr>
          <w:rFonts w:cstheme="minorHAnsi"/>
          <w:color w:val="385623" w:themeColor="accent6" w:themeShade="80"/>
        </w:rPr>
        <w:t>Yönetim kurulu üyeleri ve komite üyeleri arasında saatlerce süren diyaloglar,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ayrıntıların dikkatli bir şekilde incelenmesi, dünya çapındaki en deneyimli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eğitmenlerimiz ve</w:t>
      </w:r>
      <w:r w:rsidR="00D9627E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süpervi</w:t>
      </w:r>
      <w:r w:rsidR="002D01FF">
        <w:rPr>
          <w:rFonts w:cstheme="minorHAnsi"/>
          <w:color w:val="385623" w:themeColor="accent6" w:themeShade="80"/>
        </w:rPr>
        <w:t>zö</w:t>
      </w:r>
      <w:r w:rsidRPr="002D01FF">
        <w:rPr>
          <w:rFonts w:cstheme="minorHAnsi"/>
          <w:color w:val="385623" w:themeColor="accent6" w:themeShade="80"/>
        </w:rPr>
        <w:t>rlerimizden bazılarıyla yapılan tartışmalar ve son yıllarda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şema terapi sertifikasyon eğitim programlarına katılan adaylardan gelen yararlı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>gözlemler, deneyimler ve girdilerle birlikte yeni yönergeleri geliştirmek uzun bir süre</w:t>
      </w:r>
      <w:r w:rsidR="002D01FF">
        <w:rPr>
          <w:rFonts w:cstheme="minorHAnsi"/>
          <w:color w:val="385623" w:themeColor="accent6" w:themeShade="80"/>
        </w:rPr>
        <w:t xml:space="preserve">ç </w:t>
      </w:r>
      <w:r w:rsidRPr="002D01FF">
        <w:rPr>
          <w:rFonts w:cstheme="minorHAnsi"/>
          <w:color w:val="385623" w:themeColor="accent6" w:themeShade="80"/>
        </w:rPr>
        <w:t>değerlendirmesi yapıldı. Lütfen bu gerekliliklerin ve ŞTCRS'nin “bireysel sertifika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 xml:space="preserve">programları” – bireylerle ŞT'ye </w:t>
      </w:r>
      <w:r w:rsidR="002D01FF">
        <w:rPr>
          <w:rFonts w:cstheme="minorHAnsi"/>
          <w:color w:val="385623" w:themeColor="accent6" w:themeShade="80"/>
        </w:rPr>
        <w:t>ö</w:t>
      </w:r>
      <w:r w:rsidRPr="002D01FF">
        <w:rPr>
          <w:rFonts w:cstheme="minorHAnsi"/>
          <w:color w:val="385623" w:themeColor="accent6" w:themeShade="80"/>
        </w:rPr>
        <w:t>zgü olduğunu unutmayın. Grup Şema Terapisi ve</w:t>
      </w:r>
      <w:r w:rsidR="002D01FF">
        <w:rPr>
          <w:rFonts w:cstheme="minorHAnsi"/>
          <w:color w:val="385623" w:themeColor="accent6" w:themeShade="80"/>
        </w:rPr>
        <w:t xml:space="preserve"> </w:t>
      </w:r>
      <w:r w:rsidRPr="002D01FF">
        <w:rPr>
          <w:rFonts w:cstheme="minorHAnsi"/>
          <w:color w:val="385623" w:themeColor="accent6" w:themeShade="80"/>
        </w:rPr>
        <w:t xml:space="preserve">Çocuk-Ergen Şema Terapisi ve Çiftler için ŞT için ayrı </w:t>
      </w:r>
      <w:r w:rsidR="002D01FF">
        <w:rPr>
          <w:rFonts w:cstheme="minorHAnsi"/>
          <w:color w:val="385623" w:themeColor="accent6" w:themeShade="80"/>
        </w:rPr>
        <w:t>ölç</w:t>
      </w:r>
      <w:r w:rsidRPr="002D01FF">
        <w:rPr>
          <w:rFonts w:cstheme="minorHAnsi"/>
          <w:color w:val="385623" w:themeColor="accent6" w:themeShade="80"/>
        </w:rPr>
        <w:t>ütler bulunmaktadır</w:t>
      </w:r>
      <w:r w:rsidRPr="002D01FF">
        <w:rPr>
          <w:rFonts w:ascii="Times New Roman" w:hAnsi="Times New Roman" w:cs="Times New Roman"/>
          <w:color w:val="7030A1"/>
        </w:rPr>
        <w:t>.</w:t>
      </w:r>
    </w:p>
    <w:sectPr w:rsidR="00A276A9" w:rsidRPr="002D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4533" w:rsidRDefault="001D4533" w:rsidP="00DF1F05">
      <w:r>
        <w:separator/>
      </w:r>
    </w:p>
  </w:endnote>
  <w:endnote w:type="continuationSeparator" w:id="0">
    <w:p w:rsidR="001D4533" w:rsidRDefault="001D4533" w:rsidP="00DF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Zawgyi Thin">
    <w:altName w:val="Noto Sans Zawgyi Thin"/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4533" w:rsidRDefault="001D4533" w:rsidP="00DF1F05">
      <w:r>
        <w:separator/>
      </w:r>
    </w:p>
  </w:footnote>
  <w:footnote w:type="continuationSeparator" w:id="0">
    <w:p w:rsidR="001D4533" w:rsidRDefault="001D4533" w:rsidP="00DF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467B4"/>
    <w:multiLevelType w:val="hybridMultilevel"/>
    <w:tmpl w:val="A3823C4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4C"/>
    <w:rsid w:val="001D4533"/>
    <w:rsid w:val="002D01FF"/>
    <w:rsid w:val="006E291E"/>
    <w:rsid w:val="007F0E3D"/>
    <w:rsid w:val="008A246C"/>
    <w:rsid w:val="008C2A4C"/>
    <w:rsid w:val="00A276A9"/>
    <w:rsid w:val="00A43BBB"/>
    <w:rsid w:val="00A907D1"/>
    <w:rsid w:val="00CC4C39"/>
    <w:rsid w:val="00D9627E"/>
    <w:rsid w:val="00DF1F05"/>
    <w:rsid w:val="00F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1604"/>
  <w15:chartTrackingRefBased/>
  <w15:docId w15:val="{335D5264-948D-7D45-B16C-118855C6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2A4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C2A4C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C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1F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1F05"/>
  </w:style>
  <w:style w:type="paragraph" w:styleId="AltBilgi">
    <w:name w:val="footer"/>
    <w:basedOn w:val="Normal"/>
    <w:link w:val="AltBilgiChar"/>
    <w:uiPriority w:val="99"/>
    <w:unhideWhenUsed/>
    <w:rsid w:val="00DF1F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1F05"/>
  </w:style>
  <w:style w:type="paragraph" w:styleId="ListeParagraf">
    <w:name w:val="List Paragraph"/>
    <w:basedOn w:val="Normal"/>
    <w:uiPriority w:val="34"/>
    <w:qFormat/>
    <w:rsid w:val="00A276A9"/>
    <w:pPr>
      <w:ind w:left="720"/>
      <w:contextualSpacing/>
    </w:pPr>
  </w:style>
  <w:style w:type="paragraph" w:styleId="Dzeltme">
    <w:name w:val="Revision"/>
    <w:hidden/>
    <w:uiPriority w:val="99"/>
    <w:semiHidden/>
    <w:rsid w:val="008A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matherapysociety.org/page-196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ematherapysociety.org/TRAINER-SUPERVISOR-CERTIFICATIO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2021-11-28T21:06:00Z</dcterms:created>
  <dcterms:modified xsi:type="dcterms:W3CDTF">2021-11-28T23:08:00Z</dcterms:modified>
</cp:coreProperties>
</file>